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8D" w:rsidRPr="00DC6E8D" w:rsidRDefault="00DC6E8D" w:rsidP="00DC6E8D">
      <w:pPr>
        <w:rPr>
          <w:rFonts w:ascii="Calibri" w:hAnsi="Calibri"/>
          <w:b/>
          <w:color w:val="000000"/>
          <w:shd w:val="clear" w:color="auto" w:fill="FFFFFF"/>
        </w:rPr>
      </w:pPr>
      <w:r>
        <w:rPr>
          <w:rFonts w:ascii="Calibri" w:hAnsi="Calibri"/>
          <w:b/>
          <w:color w:val="000000"/>
          <w:shd w:val="clear" w:color="auto" w:fill="FFFFFF"/>
        </w:rPr>
        <w:t>Upcoming Webinars by Our Sunday Visitor</w:t>
      </w:r>
    </w:p>
    <w:p w:rsidR="00DC6E8D" w:rsidRDefault="00DC6E8D" w:rsidP="00DC6E8D">
      <w:pPr>
        <w:rPr>
          <w:rFonts w:ascii="Calibri" w:hAnsi="Calibri"/>
          <w:color w:val="000000"/>
          <w:shd w:val="clear" w:color="auto" w:fill="FFFFFF"/>
        </w:rPr>
      </w:pPr>
    </w:p>
    <w:p w:rsidR="00DC6E8D" w:rsidRDefault="00DC6E8D" w:rsidP="00DC6E8D">
      <w:pPr>
        <w:rPr>
          <w:rFonts w:ascii="Calibri" w:hAnsi="Calibri"/>
          <w:color w:val="000000"/>
        </w:rPr>
      </w:pPr>
      <w:r>
        <w:rPr>
          <w:rFonts w:ascii="Calibri" w:hAnsi="Calibri"/>
          <w:color w:val="FF0000"/>
        </w:rPr>
        <w:t>PROMOTE IN YOUR BULLETIN, WEBSITE OR SHARE ON SOCIAL MEDIA</w:t>
      </w:r>
    </w:p>
    <w:p w:rsidR="00DC6E8D" w:rsidRDefault="00DC6E8D" w:rsidP="00DC6E8D">
      <w:pPr>
        <w:rPr>
          <w:rFonts w:ascii="Calibri" w:hAnsi="Calibri"/>
          <w:color w:val="000000"/>
          <w:sz w:val="20"/>
          <w:szCs w:val="20"/>
        </w:rPr>
      </w:pPr>
    </w:p>
    <w:tbl>
      <w:tblPr>
        <w:tblpPr w:leftFromText="45" w:rightFromText="120" w:vertAnchor="text"/>
        <w:tblW w:w="1410" w:type="dxa"/>
        <w:tblCellSpacing w:w="0" w:type="dxa"/>
        <w:tblCellMar>
          <w:left w:w="0" w:type="dxa"/>
          <w:right w:w="0" w:type="dxa"/>
        </w:tblCellMar>
        <w:tblLook w:val="04A0" w:firstRow="1" w:lastRow="0" w:firstColumn="1" w:lastColumn="0" w:noHBand="0" w:noVBand="1"/>
      </w:tblPr>
      <w:tblGrid>
        <w:gridCol w:w="1410"/>
        <w:gridCol w:w="150"/>
      </w:tblGrid>
      <w:tr w:rsidR="00DC6E8D" w:rsidTr="00DC6E8D">
        <w:trPr>
          <w:trHeight w:val="15"/>
          <w:tblCellSpacing w:w="0" w:type="dxa"/>
        </w:trPr>
        <w:tc>
          <w:tcPr>
            <w:tcW w:w="5000" w:type="pct"/>
            <w:vAlign w:val="center"/>
            <w:hideMark/>
          </w:tcPr>
          <w:p w:rsidR="00DC6E8D" w:rsidRDefault="00DC6E8D">
            <w:pPr>
              <w:jc w:val="center"/>
              <w:rPr>
                <w:color w:val="000000"/>
              </w:rPr>
            </w:pPr>
            <w:r>
              <w:rPr>
                <w:noProof/>
                <w:color w:val="000000"/>
              </w:rPr>
              <w:drawing>
                <wp:inline distT="0" distB="0" distL="0" distR="0">
                  <wp:extent cx="895350" cy="1381125"/>
                  <wp:effectExtent l="0" t="0" r="0" b="9525"/>
                  <wp:docPr id="11" name="Picture 11" descr="http://files.constantcontact.com/def3b974101/35271d21-9c28-4e0e-8c9d-4ce7733a76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onstantcontact.com/def3b974101/35271d21-9c28-4e0e-8c9d-4ce7733a7675.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381125"/>
                          </a:xfrm>
                          <a:prstGeom prst="rect">
                            <a:avLst/>
                          </a:prstGeom>
                          <a:noFill/>
                          <a:ln>
                            <a:noFill/>
                          </a:ln>
                        </pic:spPr>
                      </pic:pic>
                    </a:graphicData>
                  </a:graphic>
                </wp:inline>
              </w:drawing>
            </w:r>
          </w:p>
        </w:tc>
        <w:tc>
          <w:tcPr>
            <w:tcW w:w="75" w:type="dxa"/>
            <w:tcMar>
              <w:top w:w="0" w:type="dxa"/>
              <w:left w:w="0" w:type="dxa"/>
              <w:bottom w:w="0" w:type="dxa"/>
              <w:right w:w="75" w:type="dxa"/>
            </w:tcMar>
            <w:hideMark/>
          </w:tcPr>
          <w:p w:rsidR="00DC6E8D" w:rsidRDefault="00DC6E8D">
            <w:pPr>
              <w:spacing w:line="15" w:lineRule="atLeast"/>
              <w:jc w:val="center"/>
              <w:rPr>
                <w:color w:val="000000"/>
              </w:rPr>
            </w:pPr>
            <w:r>
              <w:rPr>
                <w:noProof/>
                <w:color w:val="000000"/>
              </w:rPr>
              <w:drawing>
                <wp:inline distT="0" distB="0" distL="0" distR="0">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C6E8D" w:rsidTr="00DC6E8D">
        <w:trPr>
          <w:trHeight w:val="15"/>
          <w:tblCellSpacing w:w="0" w:type="dxa"/>
        </w:trPr>
        <w:tc>
          <w:tcPr>
            <w:tcW w:w="0" w:type="auto"/>
            <w:vAlign w:val="center"/>
            <w:hideMark/>
          </w:tcPr>
          <w:p w:rsidR="00DC6E8D" w:rsidRDefault="00DC6E8D">
            <w:pPr>
              <w:jc w:val="center"/>
              <w:rPr>
                <w:color w:val="000000"/>
                <w:sz w:val="22"/>
                <w:szCs w:val="22"/>
              </w:rPr>
            </w:pPr>
          </w:p>
        </w:tc>
        <w:tc>
          <w:tcPr>
            <w:tcW w:w="75" w:type="dxa"/>
            <w:tcMar>
              <w:top w:w="0" w:type="dxa"/>
              <w:left w:w="0" w:type="dxa"/>
              <w:bottom w:w="0" w:type="dxa"/>
              <w:right w:w="75" w:type="dxa"/>
            </w:tcMar>
            <w:hideMark/>
          </w:tcPr>
          <w:p w:rsidR="00DC6E8D" w:rsidRDefault="00DC6E8D">
            <w:pPr>
              <w:spacing w:line="15" w:lineRule="atLeast"/>
              <w:jc w:val="center"/>
              <w:rPr>
                <w:color w:val="000000"/>
              </w:rPr>
            </w:pPr>
            <w:r>
              <w:rPr>
                <w:noProof/>
                <w:color w:val="000000"/>
              </w:rPr>
              <w:drawing>
                <wp:inline distT="0" distB="0" distL="0" distR="0">
                  <wp:extent cx="47625" cy="95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C6E8D" w:rsidRDefault="00DC6E8D" w:rsidP="00DC6E8D">
      <w:pPr>
        <w:rPr>
          <w:rFonts w:ascii="Calibri" w:hAnsi="Calibri"/>
          <w:color w:val="000000"/>
          <w:sz w:val="20"/>
          <w:szCs w:val="20"/>
          <w:shd w:val="clear" w:color="auto" w:fill="FFFFFF"/>
        </w:rPr>
      </w:pPr>
      <w:r>
        <w:rPr>
          <w:rStyle w:val="Strong"/>
          <w:rFonts w:ascii="Calibri" w:hAnsi="Calibri"/>
          <w:color w:val="ED1D24"/>
          <w:sz w:val="20"/>
          <w:szCs w:val="20"/>
          <w:shd w:val="clear" w:color="auto" w:fill="FFFFFF"/>
        </w:rPr>
        <w:t>Free</w:t>
      </w:r>
      <w:r>
        <w:rPr>
          <w:rFonts w:ascii="Calibri" w:hAnsi="Calibri"/>
          <w:color w:val="ED1D24"/>
          <w:sz w:val="20"/>
          <w:szCs w:val="20"/>
          <w:shd w:val="clear" w:color="auto" w:fill="FFFFFF"/>
        </w:rPr>
        <w:t> </w:t>
      </w:r>
      <w:r>
        <w:rPr>
          <w:rStyle w:val="Strong"/>
          <w:rFonts w:ascii="Calibri" w:hAnsi="Calibri"/>
          <w:color w:val="000000"/>
          <w:shd w:val="clear" w:color="auto" w:fill="FFFFFF"/>
        </w:rPr>
        <w:t>AUTHOR SERIES: </w:t>
      </w:r>
      <w:r>
        <w:rPr>
          <w:rFonts w:ascii="Calibri" w:hAnsi="Calibri"/>
          <w:b/>
          <w:bCs/>
          <w:color w:val="000000"/>
          <w:shd w:val="clear" w:color="auto" w:fill="FFFFFF"/>
        </w:rPr>
        <w:br/>
        <w:t>Healing: Bringing the Gift of God's Mercy to the World</w:t>
      </w:r>
    </w:p>
    <w:p w:rsidR="00DC6E8D" w:rsidRDefault="00DC6E8D" w:rsidP="00DC6E8D">
      <w:pPr>
        <w:rPr>
          <w:rFonts w:ascii="Calibri" w:hAnsi="Calibri"/>
          <w:color w:val="000000"/>
          <w:sz w:val="20"/>
          <w:szCs w:val="20"/>
          <w:shd w:val="clear" w:color="auto" w:fill="FFFFFF"/>
        </w:rPr>
      </w:pPr>
      <w:r>
        <w:rPr>
          <w:rFonts w:ascii="Calibri" w:hAnsi="Calibri"/>
          <w:color w:val="000000"/>
          <w:sz w:val="22"/>
          <w:szCs w:val="22"/>
          <w:shd w:val="clear" w:color="auto" w:fill="FFFFFF"/>
        </w:rPr>
        <w:t>Presented by Dr. Mary Healy</w:t>
      </w:r>
    </w:p>
    <w:p w:rsidR="00DC6E8D" w:rsidRDefault="00DC6E8D" w:rsidP="00DC6E8D">
      <w:pPr>
        <w:rPr>
          <w:rFonts w:ascii="Calibri" w:hAnsi="Calibri"/>
          <w:i/>
          <w:iCs/>
          <w:color w:val="000000"/>
          <w:sz w:val="20"/>
          <w:szCs w:val="20"/>
          <w:shd w:val="clear" w:color="auto" w:fill="FFFFFF"/>
        </w:rPr>
      </w:pPr>
      <w:r>
        <w:rPr>
          <w:rFonts w:ascii="Calibri" w:hAnsi="Calibri"/>
          <w:i/>
          <w:iCs/>
          <w:color w:val="000000"/>
          <w:sz w:val="20"/>
          <w:szCs w:val="20"/>
          <w:shd w:val="clear" w:color="auto" w:fill="FFFFFF"/>
        </w:rPr>
        <w:t>Many Catholics today think of miraculous healings as something relatively rare, found mainly in the lives of great saints or at shrines like Lourdes. Yet Scripture shows that healings, signs and wonders are meant to be a normal part of the life of the Church, especially in the context of evangelization. This webinar will explain how we can experience Jesus' healing power in our own lives, and even more, how we can be an instrument of his healing for others through the power of the Holy Spirit.</w:t>
      </w:r>
    </w:p>
    <w:p w:rsidR="00DC6E8D" w:rsidRDefault="00DC6E8D" w:rsidP="00DC6E8D">
      <w:pPr>
        <w:rPr>
          <w:rFonts w:ascii="Calibri" w:hAnsi="Calibri"/>
          <w:i/>
          <w:iCs/>
          <w:color w:val="000000"/>
          <w:sz w:val="20"/>
          <w:szCs w:val="20"/>
          <w:shd w:val="clear" w:color="auto" w:fill="FFFFFF"/>
        </w:rPr>
      </w:pPr>
      <w:r>
        <w:rPr>
          <w:rFonts w:ascii="Calibri" w:hAnsi="Calibri"/>
          <w:i/>
          <w:iCs/>
          <w:color w:val="000000"/>
          <w:sz w:val="20"/>
          <w:szCs w:val="20"/>
          <w:shd w:val="clear" w:color="auto" w:fill="FFFFFF"/>
        </w:rPr>
        <w:t> </w:t>
      </w:r>
    </w:p>
    <w:p w:rsidR="00DC6E8D" w:rsidRDefault="00DC6E8D" w:rsidP="00DC6E8D">
      <w:pPr>
        <w:rPr>
          <w:rFonts w:ascii="Calibri" w:hAnsi="Calibri"/>
          <w:i/>
          <w:iCs/>
          <w:color w:val="000000"/>
          <w:sz w:val="20"/>
          <w:szCs w:val="20"/>
          <w:shd w:val="clear" w:color="auto" w:fill="FFFFFF"/>
        </w:rPr>
      </w:pPr>
      <w:r>
        <w:rPr>
          <w:rFonts w:ascii="Calibri" w:hAnsi="Calibri"/>
          <w:i/>
          <w:iCs/>
          <w:color w:val="000000"/>
          <w:sz w:val="20"/>
          <w:szCs w:val="20"/>
          <w:shd w:val="clear" w:color="auto" w:fill="FFFFFF"/>
        </w:rPr>
        <w:t xml:space="preserve">Dr. Mary Healy, professor of Sacred Scripture at Sacred Heart Major Seminary in Detroit, will discuss her recent book </w:t>
      </w:r>
      <w:r>
        <w:rPr>
          <w:rStyle w:val="Strong"/>
          <w:rFonts w:ascii="Calibri" w:hAnsi="Calibri"/>
          <w:i/>
          <w:iCs/>
          <w:color w:val="000000"/>
          <w:sz w:val="20"/>
          <w:szCs w:val="20"/>
          <w:shd w:val="clear" w:color="auto" w:fill="FFFFFF"/>
        </w:rPr>
        <w:t>Healing Bringing the Gift of God's Mercy to the World </w:t>
      </w:r>
      <w:r>
        <w:rPr>
          <w:rFonts w:ascii="Calibri" w:hAnsi="Calibri"/>
          <w:i/>
          <w:iCs/>
          <w:color w:val="000000"/>
          <w:sz w:val="20"/>
          <w:szCs w:val="20"/>
          <w:shd w:val="clear" w:color="auto" w:fill="FFFFFF"/>
        </w:rPr>
        <w:t xml:space="preserve">and a new documentary, </w:t>
      </w:r>
      <w:hyperlink r:id="rId7" w:tgtFrame="_blank" w:history="1">
        <w:r>
          <w:rPr>
            <w:rStyle w:val="Hyperlink"/>
            <w:rFonts w:ascii="Calibri" w:hAnsi="Calibri"/>
            <w:b/>
            <w:bCs/>
            <w:i/>
            <w:iCs/>
            <w:sz w:val="20"/>
            <w:szCs w:val="20"/>
            <w:shd w:val="clear" w:color="auto" w:fill="FFFFFF"/>
          </w:rPr>
          <w:t>Fearless</w:t>
        </w:r>
      </w:hyperlink>
      <w:r>
        <w:rPr>
          <w:rFonts w:ascii="Calibri" w:hAnsi="Calibri"/>
          <w:i/>
          <w:iCs/>
          <w:color w:val="000000"/>
          <w:sz w:val="20"/>
          <w:szCs w:val="20"/>
          <w:shd w:val="clear" w:color="auto" w:fill="FFFFFF"/>
        </w:rPr>
        <w:t>, which shows how the Lord heals people miraculously through the faith and prayer of ordinary Catholics.  </w:t>
      </w:r>
    </w:p>
    <w:p w:rsidR="00DC6E8D" w:rsidRDefault="00DC6E8D" w:rsidP="00DC6E8D">
      <w:pPr>
        <w:rPr>
          <w:rFonts w:ascii="Calibri" w:hAnsi="Calibri"/>
          <w:color w:val="000000"/>
          <w:sz w:val="20"/>
          <w:szCs w:val="20"/>
          <w:shd w:val="clear" w:color="auto" w:fill="FFFFFF"/>
        </w:rPr>
      </w:pPr>
    </w:p>
    <w:p w:rsidR="00DC6E8D" w:rsidRDefault="00DC6E8D" w:rsidP="00DC6E8D">
      <w:pPr>
        <w:rPr>
          <w:rFonts w:ascii="Calibri" w:hAnsi="Calibri"/>
          <w:color w:val="000000"/>
          <w:shd w:val="clear" w:color="auto" w:fill="FFFFFF"/>
        </w:rPr>
      </w:pPr>
      <w:r>
        <w:rPr>
          <w:rStyle w:val="Strong"/>
          <w:rFonts w:ascii="Calibri" w:hAnsi="Calibri"/>
          <w:color w:val="000000"/>
          <w:shd w:val="clear" w:color="auto" w:fill="FFFFFF"/>
        </w:rPr>
        <w:t>March 15, 2017: 10-11 a.m. Eastern</w:t>
      </w:r>
    </w:p>
    <w:p w:rsidR="00DC6E8D" w:rsidRDefault="00DC6E8D" w:rsidP="00DC6E8D">
      <w:pPr>
        <w:rPr>
          <w:rFonts w:ascii="Calibri" w:hAnsi="Calibri"/>
          <w:color w:val="000000"/>
          <w:shd w:val="clear" w:color="auto" w:fill="FFFFFF"/>
        </w:rPr>
      </w:pPr>
      <w:r>
        <w:rPr>
          <w:rStyle w:val="Strong"/>
          <w:rFonts w:ascii="Calibri" w:hAnsi="Calibri"/>
          <w:color w:val="000000"/>
          <w:shd w:val="clear" w:color="auto" w:fill="FFFFFF"/>
        </w:rPr>
        <w:t>Copy this link to share: </w:t>
      </w:r>
      <w:hyperlink r:id="rId8" w:tgtFrame="_blank" w:history="1">
        <w:r>
          <w:rPr>
            <w:rStyle w:val="Hyperlink"/>
            <w:rFonts w:ascii="Calibri" w:hAnsi="Calibri"/>
            <w:b/>
            <w:bCs/>
            <w:shd w:val="clear" w:color="auto" w:fill="FFFFFF"/>
          </w:rPr>
          <w:t>http://bit.do/Healing-with-Healy</w:t>
        </w:r>
      </w:hyperlink>
    </w:p>
    <w:p w:rsidR="00DC6E8D" w:rsidRDefault="00DC6E8D" w:rsidP="00DC6E8D">
      <w:pPr>
        <w:rPr>
          <w:rFonts w:ascii="Calibri" w:hAnsi="Calibri"/>
          <w:color w:val="000000"/>
          <w:shd w:val="clear" w:color="auto" w:fill="FFFFFF"/>
        </w:rPr>
      </w:pPr>
    </w:p>
    <w:tbl>
      <w:tblPr>
        <w:tblpPr w:leftFromText="45" w:rightFromText="120" w:vertAnchor="text"/>
        <w:tblW w:w="1395" w:type="dxa"/>
        <w:tblCellSpacing w:w="0" w:type="dxa"/>
        <w:tblCellMar>
          <w:left w:w="0" w:type="dxa"/>
          <w:right w:w="0" w:type="dxa"/>
        </w:tblCellMar>
        <w:tblLook w:val="04A0" w:firstRow="1" w:lastRow="0" w:firstColumn="1" w:lastColumn="0" w:noHBand="0" w:noVBand="1"/>
      </w:tblPr>
      <w:tblGrid>
        <w:gridCol w:w="1410"/>
        <w:gridCol w:w="150"/>
      </w:tblGrid>
      <w:tr w:rsidR="00DC6E8D" w:rsidTr="00DC6E8D">
        <w:trPr>
          <w:trHeight w:val="15"/>
          <w:tblCellSpacing w:w="0" w:type="dxa"/>
        </w:trPr>
        <w:tc>
          <w:tcPr>
            <w:tcW w:w="5000" w:type="pct"/>
            <w:vAlign w:val="center"/>
            <w:hideMark/>
          </w:tcPr>
          <w:p w:rsidR="00DC6E8D" w:rsidRDefault="00DC6E8D">
            <w:pPr>
              <w:jc w:val="center"/>
            </w:pPr>
            <w:r>
              <w:rPr>
                <w:noProof/>
              </w:rPr>
              <w:drawing>
                <wp:inline distT="0" distB="0" distL="0" distR="0">
                  <wp:extent cx="885825" cy="1381125"/>
                  <wp:effectExtent l="0" t="0" r="9525" b="9525"/>
                  <wp:docPr id="8" name="Picture 8" descr="http://files.constantcontact.com/def3b974101/bab4dbc0-e376-42ea-b04b-aad7652db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def3b974101/bab4dbc0-e376-42ea-b04b-aad7652db6c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381125"/>
                          </a:xfrm>
                          <a:prstGeom prst="rect">
                            <a:avLst/>
                          </a:prstGeom>
                          <a:noFill/>
                          <a:ln>
                            <a:noFill/>
                          </a:ln>
                        </pic:spPr>
                      </pic:pic>
                    </a:graphicData>
                  </a:graphic>
                </wp:inline>
              </w:drawing>
            </w:r>
          </w:p>
        </w:tc>
        <w:tc>
          <w:tcPr>
            <w:tcW w:w="75" w:type="dxa"/>
            <w:tcMar>
              <w:top w:w="0" w:type="dxa"/>
              <w:left w:w="0" w:type="dxa"/>
              <w:bottom w:w="0" w:type="dxa"/>
              <w:right w:w="75" w:type="dxa"/>
            </w:tcMar>
            <w:hideMark/>
          </w:tcPr>
          <w:p w:rsidR="00DC6E8D" w:rsidRDefault="00DC6E8D">
            <w:pPr>
              <w:spacing w:line="15" w:lineRule="atLeast"/>
              <w:jc w:val="center"/>
            </w:pPr>
            <w:r>
              <w:rPr>
                <w:noProof/>
              </w:rPr>
              <w:drawing>
                <wp:inline distT="0" distB="0" distL="0" distR="0">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C6E8D" w:rsidTr="00DC6E8D">
        <w:trPr>
          <w:trHeight w:val="15"/>
          <w:tblCellSpacing w:w="0" w:type="dxa"/>
        </w:trPr>
        <w:tc>
          <w:tcPr>
            <w:tcW w:w="0" w:type="auto"/>
            <w:vAlign w:val="center"/>
            <w:hideMark/>
          </w:tcPr>
          <w:p w:rsidR="00DC6E8D" w:rsidRDefault="00DC6E8D">
            <w:pPr>
              <w:jc w:val="center"/>
              <w:rPr>
                <w:color w:val="ED1D24"/>
                <w:sz w:val="22"/>
                <w:szCs w:val="22"/>
              </w:rPr>
            </w:pPr>
          </w:p>
        </w:tc>
        <w:tc>
          <w:tcPr>
            <w:tcW w:w="75" w:type="dxa"/>
            <w:tcMar>
              <w:top w:w="0" w:type="dxa"/>
              <w:left w:w="0" w:type="dxa"/>
              <w:bottom w:w="0" w:type="dxa"/>
              <w:right w:w="75" w:type="dxa"/>
            </w:tcMar>
            <w:hideMark/>
          </w:tcPr>
          <w:p w:rsidR="00DC6E8D" w:rsidRDefault="00DC6E8D">
            <w:pPr>
              <w:spacing w:line="15" w:lineRule="atLeast"/>
              <w:jc w:val="center"/>
            </w:pPr>
            <w:r>
              <w:rPr>
                <w:noProof/>
              </w:rPr>
              <w:drawing>
                <wp:inline distT="0" distB="0" distL="0" distR="0">
                  <wp:extent cx="47625" cy="95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C6E8D" w:rsidRDefault="00DC6E8D" w:rsidP="00DC6E8D">
      <w:pPr>
        <w:rPr>
          <w:rFonts w:ascii="Calibri" w:hAnsi="Calibri"/>
          <w:color w:val="000000"/>
          <w:sz w:val="20"/>
          <w:szCs w:val="20"/>
          <w:shd w:val="clear" w:color="auto" w:fill="FFFFFF"/>
        </w:rPr>
      </w:pPr>
      <w:r>
        <w:rPr>
          <w:rStyle w:val="Strong"/>
          <w:rFonts w:ascii="Calibri" w:hAnsi="Calibri"/>
          <w:color w:val="ED1D24"/>
          <w:sz w:val="20"/>
          <w:szCs w:val="20"/>
          <w:shd w:val="clear" w:color="auto" w:fill="FFFFFF"/>
        </w:rPr>
        <w:t>Free</w:t>
      </w:r>
      <w:r>
        <w:rPr>
          <w:rFonts w:ascii="Calibri" w:hAnsi="Calibri"/>
          <w:color w:val="ED1D24"/>
          <w:sz w:val="20"/>
          <w:szCs w:val="20"/>
          <w:shd w:val="clear" w:color="auto" w:fill="FFFFFF"/>
        </w:rPr>
        <w:t> </w:t>
      </w:r>
      <w:r>
        <w:rPr>
          <w:rStyle w:val="Strong"/>
          <w:rFonts w:ascii="Calibri" w:hAnsi="Calibri"/>
          <w:color w:val="000000"/>
          <w:shd w:val="clear" w:color="auto" w:fill="FFFFFF"/>
        </w:rPr>
        <w:t>AUTHOR SERIES: Why the Rosary, Why Now</w:t>
      </w:r>
    </w:p>
    <w:p w:rsidR="00DC6E8D" w:rsidRDefault="00DC6E8D" w:rsidP="00DC6E8D">
      <w:pPr>
        <w:rPr>
          <w:rFonts w:ascii="Calibri" w:hAnsi="Calibri"/>
          <w:color w:val="000000"/>
          <w:sz w:val="20"/>
          <w:szCs w:val="20"/>
          <w:shd w:val="clear" w:color="auto" w:fill="FFFFFF"/>
        </w:rPr>
      </w:pPr>
      <w:r>
        <w:rPr>
          <w:rFonts w:ascii="Calibri" w:hAnsi="Calibri"/>
          <w:color w:val="000000"/>
          <w:sz w:val="22"/>
          <w:szCs w:val="22"/>
          <w:shd w:val="clear" w:color="auto" w:fill="FFFFFF"/>
        </w:rPr>
        <w:t xml:space="preserve">Presented by Gretchen Crowe, editor-in-chief of </w:t>
      </w:r>
      <w:r>
        <w:rPr>
          <w:rStyle w:val="Emphasis"/>
          <w:rFonts w:ascii="Calibri" w:hAnsi="Calibri"/>
          <w:color w:val="000000"/>
          <w:sz w:val="22"/>
          <w:szCs w:val="22"/>
          <w:shd w:val="clear" w:color="auto" w:fill="FFFFFF"/>
        </w:rPr>
        <w:t>OSV Newsweekly</w:t>
      </w:r>
    </w:p>
    <w:p w:rsidR="00DC6E8D" w:rsidRDefault="00DC6E8D" w:rsidP="00DC6E8D">
      <w:pPr>
        <w:rPr>
          <w:rFonts w:ascii="Calibri" w:hAnsi="Calibri"/>
          <w:i/>
          <w:iCs/>
          <w:color w:val="000000"/>
          <w:sz w:val="20"/>
          <w:szCs w:val="20"/>
          <w:shd w:val="clear" w:color="auto" w:fill="FFFFFF"/>
        </w:rPr>
      </w:pPr>
      <w:r>
        <w:rPr>
          <w:rFonts w:ascii="Calibri" w:hAnsi="Calibri"/>
          <w:i/>
          <w:iCs/>
          <w:color w:val="000000"/>
          <w:sz w:val="20"/>
          <w:szCs w:val="20"/>
          <w:shd w:val="clear" w:color="auto" w:fill="FFFFFF"/>
        </w:rPr>
        <w:t>Without a doubt, one of the most familiar and beloved prayers within the tradition of the Catholic Church is the Rosary. But do Catholics today have a clear comprehension of the benefits of this centuries-old devotion?</w:t>
      </w:r>
    </w:p>
    <w:p w:rsidR="00DC6E8D" w:rsidRDefault="00DC6E8D" w:rsidP="00DC6E8D">
      <w:pPr>
        <w:rPr>
          <w:rStyle w:val="Emphasis"/>
        </w:rPr>
      </w:pPr>
    </w:p>
    <w:p w:rsidR="00DC6E8D" w:rsidRDefault="00DC6E8D" w:rsidP="00DC6E8D">
      <w:r>
        <w:rPr>
          <w:rFonts w:ascii="Calibri" w:hAnsi="Calibri"/>
          <w:i/>
          <w:iCs/>
          <w:color w:val="000000"/>
          <w:sz w:val="20"/>
          <w:szCs w:val="20"/>
          <w:shd w:val="clear" w:color="auto" w:fill="FFFFFF"/>
        </w:rPr>
        <w:t xml:space="preserve">Using the eloquent and inspiring writings of holy men and women who share a love of, and commitment to, the Marian prayer, </w:t>
      </w:r>
      <w:proofErr w:type="gramStart"/>
      <w:r>
        <w:rPr>
          <w:rFonts w:ascii="Calibri" w:hAnsi="Calibri"/>
          <w:i/>
          <w:iCs/>
          <w:color w:val="000000"/>
          <w:sz w:val="20"/>
          <w:szCs w:val="20"/>
          <w:shd w:val="clear" w:color="auto" w:fill="FFFFFF"/>
        </w:rPr>
        <w:t>editor</w:t>
      </w:r>
      <w:proofErr w:type="gramEnd"/>
      <w:r>
        <w:rPr>
          <w:rFonts w:ascii="Calibri" w:hAnsi="Calibri"/>
          <w:i/>
          <w:iCs/>
          <w:color w:val="000000"/>
          <w:sz w:val="20"/>
          <w:szCs w:val="20"/>
          <w:shd w:val="clear" w:color="auto" w:fill="FFFFFF"/>
        </w:rPr>
        <w:t xml:space="preserve"> Gretchen R. Crowe makes a compelling case for why praying the Rosary is more critical in today's twenty-first-century world than ever before.</w:t>
      </w:r>
    </w:p>
    <w:p w:rsidR="00DC6E8D" w:rsidRDefault="00DC6E8D" w:rsidP="00DC6E8D">
      <w:pPr>
        <w:rPr>
          <w:rFonts w:ascii="Calibri" w:hAnsi="Calibri"/>
          <w:color w:val="000000"/>
          <w:shd w:val="clear" w:color="auto" w:fill="FFFFFF"/>
        </w:rPr>
      </w:pPr>
    </w:p>
    <w:p w:rsidR="00DC6E8D" w:rsidRDefault="00DC6E8D" w:rsidP="00DC6E8D">
      <w:pPr>
        <w:rPr>
          <w:rFonts w:ascii="Calibri" w:hAnsi="Calibri"/>
          <w:color w:val="000000"/>
          <w:shd w:val="clear" w:color="auto" w:fill="FFFFFF"/>
        </w:rPr>
      </w:pPr>
      <w:r>
        <w:rPr>
          <w:rStyle w:val="Strong"/>
          <w:rFonts w:ascii="Calibri" w:hAnsi="Calibri"/>
          <w:color w:val="000000"/>
          <w:shd w:val="clear" w:color="auto" w:fill="FFFFFF"/>
        </w:rPr>
        <w:t>March 20, 2017: noon-1 p.m. Eastern</w:t>
      </w:r>
    </w:p>
    <w:p w:rsidR="00DC6E8D" w:rsidRDefault="00DC6E8D" w:rsidP="00DC6E8D">
      <w:pPr>
        <w:rPr>
          <w:rFonts w:ascii="Calibri" w:hAnsi="Calibri"/>
          <w:color w:val="000000"/>
          <w:shd w:val="clear" w:color="auto" w:fill="FFFFFF"/>
        </w:rPr>
      </w:pPr>
      <w:r>
        <w:rPr>
          <w:rStyle w:val="Strong"/>
          <w:rFonts w:ascii="Calibri" w:hAnsi="Calibri"/>
          <w:color w:val="000000"/>
          <w:shd w:val="clear" w:color="auto" w:fill="FFFFFF"/>
        </w:rPr>
        <w:t>Copy this link to share: </w:t>
      </w:r>
      <w:hyperlink r:id="rId10" w:tgtFrame="_blank" w:history="1">
        <w:r>
          <w:rPr>
            <w:rStyle w:val="Hyperlink"/>
            <w:rFonts w:ascii="Calibri" w:hAnsi="Calibri"/>
            <w:b/>
            <w:bCs/>
            <w:shd w:val="clear" w:color="auto" w:fill="FFFFFF"/>
          </w:rPr>
          <w:t>http://bit.do/Why-the-Rosary</w:t>
        </w:r>
      </w:hyperlink>
    </w:p>
    <w:p w:rsidR="00DC6E8D" w:rsidRDefault="00DC6E8D" w:rsidP="00DC6E8D">
      <w:pPr>
        <w:rPr>
          <w:rFonts w:ascii="Calibri" w:hAnsi="Calibri"/>
          <w:color w:val="000000"/>
          <w:shd w:val="clear" w:color="auto" w:fill="FFFFFF"/>
        </w:rPr>
      </w:pPr>
    </w:p>
    <w:tbl>
      <w:tblPr>
        <w:tblpPr w:leftFromText="45" w:rightFromText="120" w:vertAnchor="text"/>
        <w:tblW w:w="1440" w:type="dxa"/>
        <w:tblCellSpacing w:w="0" w:type="dxa"/>
        <w:tblCellMar>
          <w:left w:w="0" w:type="dxa"/>
          <w:right w:w="0" w:type="dxa"/>
        </w:tblCellMar>
        <w:tblLook w:val="04A0" w:firstRow="1" w:lastRow="0" w:firstColumn="1" w:lastColumn="0" w:noHBand="0" w:noVBand="1"/>
      </w:tblPr>
      <w:tblGrid>
        <w:gridCol w:w="1290"/>
        <w:gridCol w:w="150"/>
      </w:tblGrid>
      <w:tr w:rsidR="00DC6E8D" w:rsidTr="00DC6E8D">
        <w:trPr>
          <w:trHeight w:val="15"/>
          <w:tblCellSpacing w:w="0" w:type="dxa"/>
        </w:trPr>
        <w:tc>
          <w:tcPr>
            <w:tcW w:w="5000" w:type="pct"/>
            <w:vAlign w:val="center"/>
            <w:hideMark/>
          </w:tcPr>
          <w:p w:rsidR="00DC6E8D" w:rsidRDefault="00DC6E8D">
            <w:pPr>
              <w:jc w:val="center"/>
            </w:pPr>
            <w:r>
              <w:rPr>
                <w:noProof/>
              </w:rPr>
              <w:drawing>
                <wp:inline distT="0" distB="0" distL="0" distR="0">
                  <wp:extent cx="790575" cy="800100"/>
                  <wp:effectExtent l="0" t="0" r="9525" b="0"/>
                  <wp:docPr id="5" name="Picture 5" descr="http://files.constantcontact.com/def3b974101/59f3bacd-9677-40ab-aed5-e569fed4b4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def3b974101/59f3bacd-9677-40ab-aed5-e569fed4b4c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tc>
        <w:tc>
          <w:tcPr>
            <w:tcW w:w="75" w:type="dxa"/>
            <w:tcMar>
              <w:top w:w="75" w:type="dxa"/>
              <w:left w:w="0" w:type="dxa"/>
              <w:bottom w:w="75" w:type="dxa"/>
              <w:right w:w="75" w:type="dxa"/>
            </w:tcMar>
            <w:hideMark/>
          </w:tcPr>
          <w:p w:rsidR="00DC6E8D" w:rsidRDefault="00DC6E8D">
            <w:pPr>
              <w:spacing w:line="15" w:lineRule="atLeast"/>
              <w:jc w:val="center"/>
            </w:pPr>
            <w:r>
              <w:rPr>
                <w:noProof/>
              </w:rPr>
              <w:drawing>
                <wp:inline distT="0" distB="0" distL="0" distR="0">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C6E8D" w:rsidRDefault="00DC6E8D" w:rsidP="00DC6E8D">
      <w:pPr>
        <w:rPr>
          <w:rFonts w:ascii="Calibri" w:hAnsi="Calibri"/>
          <w:color w:val="000000"/>
          <w:shd w:val="clear" w:color="auto" w:fill="FFFFFF"/>
        </w:rPr>
      </w:pPr>
      <w:r>
        <w:rPr>
          <w:rStyle w:val="Strong"/>
          <w:rFonts w:ascii="Calibri" w:hAnsi="Calibri"/>
          <w:color w:val="ED1D24"/>
          <w:sz w:val="20"/>
          <w:szCs w:val="20"/>
          <w:shd w:val="clear" w:color="auto" w:fill="FFFFFF"/>
        </w:rPr>
        <w:t>Free </w:t>
      </w:r>
      <w:r>
        <w:rPr>
          <w:rStyle w:val="Strong"/>
          <w:rFonts w:ascii="Calibri" w:hAnsi="Calibri"/>
          <w:color w:val="000000"/>
          <w:shd w:val="clear" w:color="auto" w:fill="FFFFFF"/>
        </w:rPr>
        <w:t>SAINTLY SECRETS: Saint Joseph</w:t>
      </w:r>
    </w:p>
    <w:p w:rsidR="00DC6E8D" w:rsidRDefault="00DC6E8D" w:rsidP="00DC6E8D">
      <w:pPr>
        <w:rPr>
          <w:rFonts w:ascii="Calibri" w:hAnsi="Calibri"/>
          <w:color w:val="000000"/>
          <w:shd w:val="clear" w:color="auto" w:fill="FFFFFF"/>
        </w:rPr>
      </w:pPr>
      <w:r>
        <w:rPr>
          <w:rFonts w:ascii="Calibri" w:hAnsi="Calibri"/>
          <w:color w:val="000000"/>
          <w:sz w:val="22"/>
          <w:szCs w:val="22"/>
          <w:shd w:val="clear" w:color="auto" w:fill="FFFFFF"/>
        </w:rPr>
        <w:t xml:space="preserve">Presented by </w:t>
      </w:r>
      <w:proofErr w:type="spellStart"/>
      <w:r>
        <w:rPr>
          <w:rFonts w:ascii="Calibri" w:hAnsi="Calibri"/>
          <w:color w:val="000000"/>
          <w:sz w:val="22"/>
          <w:szCs w:val="22"/>
          <w:shd w:val="clear" w:color="auto" w:fill="FFFFFF"/>
        </w:rPr>
        <w:t>Woodeene</w:t>
      </w:r>
      <w:proofErr w:type="spellEnd"/>
      <w:r>
        <w:rPr>
          <w:rFonts w:ascii="Calibri" w:hAnsi="Calibri"/>
          <w:color w:val="000000"/>
          <w:sz w:val="22"/>
          <w:szCs w:val="22"/>
          <w:shd w:val="clear" w:color="auto" w:fill="FFFFFF"/>
        </w:rPr>
        <w:t xml:space="preserve"> Koenig-Bricker</w:t>
      </w:r>
    </w:p>
    <w:p w:rsidR="00DC6E8D" w:rsidRDefault="00DC6E8D" w:rsidP="00DC6E8D">
      <w:pPr>
        <w:rPr>
          <w:rFonts w:ascii="Calibri" w:hAnsi="Calibri"/>
          <w:color w:val="000000"/>
          <w:sz w:val="20"/>
          <w:szCs w:val="20"/>
          <w:shd w:val="clear" w:color="auto" w:fill="FFFFFF"/>
        </w:rPr>
      </w:pPr>
      <w:r>
        <w:rPr>
          <w:rStyle w:val="Emphasis"/>
          <w:rFonts w:ascii="Calibri" w:hAnsi="Calibri"/>
          <w:color w:val="000000"/>
          <w:sz w:val="20"/>
          <w:szCs w:val="20"/>
          <w:shd w:val="clear" w:color="auto" w:fill="FFFFFF"/>
        </w:rPr>
        <w:t>For a man who doesn't have a single recorded word in the Gospels, we know a good deal more about St. Joseph than you might think. And it isn't all just pious legends and stories. For instance, we can be almost 100% certain that he could read and write, in a time when few were literate. Sort out fact from fiction when we discuss the foster father of Jesus.</w:t>
      </w:r>
    </w:p>
    <w:p w:rsidR="00DC6E8D" w:rsidRDefault="00DC6E8D" w:rsidP="00DC6E8D">
      <w:pPr>
        <w:rPr>
          <w:rFonts w:ascii="Calibri" w:hAnsi="Calibri"/>
          <w:color w:val="000000"/>
          <w:shd w:val="clear" w:color="auto" w:fill="FFFFFF"/>
        </w:rPr>
      </w:pPr>
      <w:r>
        <w:rPr>
          <w:rStyle w:val="Strong"/>
          <w:rFonts w:ascii="Calibri" w:hAnsi="Calibri"/>
          <w:color w:val="000000"/>
          <w:shd w:val="clear" w:color="auto" w:fill="FFFFFF"/>
        </w:rPr>
        <w:t>March 21, 2017: 2-3 p.m. Eastern</w:t>
      </w:r>
    </w:p>
    <w:p w:rsidR="00DC6E8D" w:rsidRDefault="00DC6E8D" w:rsidP="00DC6E8D">
      <w:pPr>
        <w:rPr>
          <w:rStyle w:val="Strong"/>
          <w:rFonts w:ascii="Calibri" w:hAnsi="Calibri"/>
          <w:color w:val="000000"/>
          <w:shd w:val="clear" w:color="auto" w:fill="FFFFFF"/>
        </w:rPr>
      </w:pPr>
      <w:r>
        <w:rPr>
          <w:rStyle w:val="Strong"/>
          <w:rFonts w:ascii="Calibri" w:hAnsi="Calibri"/>
          <w:color w:val="000000"/>
          <w:shd w:val="clear" w:color="auto" w:fill="FFFFFF"/>
        </w:rPr>
        <w:t>Copy this link to share: </w:t>
      </w:r>
      <w:hyperlink r:id="rId12" w:tgtFrame="_blank" w:history="1">
        <w:r>
          <w:rPr>
            <w:rStyle w:val="Hyperlink"/>
            <w:rFonts w:ascii="Calibri" w:hAnsi="Calibri"/>
            <w:b/>
            <w:bCs/>
            <w:shd w:val="clear" w:color="auto" w:fill="FFFFFF"/>
          </w:rPr>
          <w:t>http://bit.do/St-Joseph</w:t>
        </w:r>
      </w:hyperlink>
    </w:p>
    <w:p w:rsidR="0091380C" w:rsidRDefault="0091380C" w:rsidP="00DC6E8D">
      <w:pPr>
        <w:rPr>
          <w:rStyle w:val="Strong"/>
          <w:rFonts w:ascii="Calibri" w:hAnsi="Calibri"/>
          <w:color w:val="000000"/>
          <w:shd w:val="clear" w:color="auto" w:fill="FFFFFF"/>
        </w:rPr>
      </w:pPr>
    </w:p>
    <w:p w:rsidR="0091380C" w:rsidRDefault="0091380C" w:rsidP="0091380C">
      <w:pPr>
        <w:rPr>
          <w:rFonts w:ascii="Calibri" w:hAnsi="Calibri"/>
          <w:color w:val="000000"/>
          <w:shd w:val="clear" w:color="auto" w:fill="FFFFFF"/>
        </w:rPr>
      </w:pPr>
      <w:r>
        <w:rPr>
          <w:rStyle w:val="Strong"/>
          <w:rFonts w:ascii="Calibri" w:hAnsi="Calibri"/>
          <w:color w:val="ED1D24"/>
          <w:sz w:val="20"/>
          <w:szCs w:val="20"/>
          <w:shd w:val="clear" w:color="auto" w:fill="FFFFFF"/>
        </w:rPr>
        <w:t>Free</w:t>
      </w:r>
      <w:r>
        <w:rPr>
          <w:rFonts w:ascii="Calibri" w:hAnsi="Calibri"/>
          <w:color w:val="ED1D24"/>
          <w:sz w:val="20"/>
          <w:szCs w:val="20"/>
          <w:shd w:val="clear" w:color="auto" w:fill="FFFFFF"/>
        </w:rPr>
        <w:t> </w:t>
      </w:r>
      <w:r>
        <w:rPr>
          <w:rStyle w:val="Strong"/>
          <w:rFonts w:ascii="Calibri" w:hAnsi="Calibri"/>
          <w:color w:val="000000"/>
          <w:shd w:val="clear" w:color="auto" w:fill="FFFFFF"/>
        </w:rPr>
        <w:t xml:space="preserve">MEDIA MATTERS: </w:t>
      </w:r>
      <w:r>
        <w:rPr>
          <w:rFonts w:ascii="Calibri" w:hAnsi="Calibri"/>
          <w:b/>
          <w:bCs/>
          <w:color w:val="000000"/>
          <w:shd w:val="clear" w:color="auto" w:fill="FFFFFF"/>
        </w:rPr>
        <w:br/>
      </w:r>
      <w:r>
        <w:rPr>
          <w:rStyle w:val="Strong"/>
          <w:rFonts w:ascii="Calibri" w:hAnsi="Calibri"/>
          <w:color w:val="000000"/>
          <w:shd w:val="clear" w:color="auto" w:fill="FFFFFF"/>
        </w:rPr>
        <w:t>Why the Couples that Pray Together Stay Together</w:t>
      </w:r>
    </w:p>
    <w:p w:rsidR="0091380C" w:rsidRDefault="0091380C" w:rsidP="0091380C">
      <w:pPr>
        <w:rPr>
          <w:rFonts w:ascii="Calibri" w:hAnsi="Calibri"/>
          <w:color w:val="000000"/>
          <w:shd w:val="clear" w:color="auto" w:fill="FFFFFF"/>
        </w:rPr>
      </w:pPr>
      <w:r>
        <w:rPr>
          <w:rFonts w:ascii="Calibri" w:hAnsi="Calibri"/>
          <w:color w:val="000000"/>
          <w:sz w:val="22"/>
          <w:szCs w:val="22"/>
          <w:shd w:val="clear" w:color="auto" w:fill="FFFFFF"/>
        </w:rPr>
        <w:t xml:space="preserve">Presented by Teresa </w:t>
      </w:r>
      <w:proofErr w:type="spellStart"/>
      <w:r>
        <w:rPr>
          <w:rFonts w:ascii="Calibri" w:hAnsi="Calibri"/>
          <w:color w:val="000000"/>
          <w:sz w:val="22"/>
          <w:szCs w:val="22"/>
          <w:shd w:val="clear" w:color="auto" w:fill="FFFFFF"/>
        </w:rPr>
        <w:t>Tomeo</w:t>
      </w:r>
      <w:proofErr w:type="spellEnd"/>
      <w:r>
        <w:rPr>
          <w:rFonts w:ascii="Calibri" w:hAnsi="Calibri"/>
          <w:color w:val="000000"/>
          <w:sz w:val="22"/>
          <w:szCs w:val="22"/>
          <w:shd w:val="clear" w:color="auto" w:fill="FFFFFF"/>
        </w:rPr>
        <w:t> </w:t>
      </w:r>
    </w:p>
    <w:p w:rsidR="0091380C" w:rsidRDefault="0091380C" w:rsidP="0091380C">
      <w:pPr>
        <w:rPr>
          <w:rFonts w:ascii="Calibri" w:hAnsi="Calibri"/>
          <w:i/>
          <w:iCs/>
          <w:color w:val="555555"/>
          <w:sz w:val="20"/>
          <w:szCs w:val="20"/>
          <w:shd w:val="clear" w:color="auto" w:fill="FFFFFF"/>
        </w:rPr>
      </w:pPr>
      <w:r>
        <w:rPr>
          <w:rFonts w:ascii="Calibri" w:hAnsi="Calibri"/>
          <w:i/>
          <w:iCs/>
          <w:color w:val="000000"/>
          <w:sz w:val="20"/>
          <w:szCs w:val="20"/>
          <w:shd w:val="clear" w:color="auto" w:fill="FFFFFF"/>
        </w:rPr>
        <w:lastRenderedPageBreak/>
        <w:t xml:space="preserve">You've heard the saying "the family that prays together, stays together." Well the same holds true for married couples.  Join Teresa </w:t>
      </w:r>
      <w:proofErr w:type="spellStart"/>
      <w:r>
        <w:rPr>
          <w:rFonts w:ascii="Calibri" w:hAnsi="Calibri"/>
          <w:i/>
          <w:iCs/>
          <w:color w:val="000000"/>
          <w:sz w:val="20"/>
          <w:szCs w:val="20"/>
          <w:shd w:val="clear" w:color="auto" w:fill="FFFFFF"/>
        </w:rPr>
        <w:t>Tomeo</w:t>
      </w:r>
      <w:proofErr w:type="spellEnd"/>
      <w:r>
        <w:rPr>
          <w:rFonts w:ascii="Calibri" w:hAnsi="Calibri"/>
          <w:i/>
          <w:iCs/>
          <w:color w:val="000000"/>
          <w:sz w:val="20"/>
          <w:szCs w:val="20"/>
          <w:shd w:val="clear" w:color="auto" w:fill="FFFFFF"/>
        </w:rPr>
        <w:t xml:space="preserve"> and the Couple Prayer movement as they provide great suggestions to jump start your prayer life and also encourage you in the final weeks of Lent.</w:t>
      </w:r>
      <w:r>
        <w:rPr>
          <w:rFonts w:ascii="Calibri" w:hAnsi="Calibri"/>
          <w:i/>
          <w:iCs/>
          <w:color w:val="555555"/>
          <w:sz w:val="20"/>
          <w:szCs w:val="20"/>
          <w:shd w:val="clear" w:color="auto" w:fill="FFFFFF"/>
        </w:rPr>
        <w:t> </w:t>
      </w:r>
    </w:p>
    <w:p w:rsidR="0091380C" w:rsidRDefault="0091380C" w:rsidP="0091380C">
      <w:pPr>
        <w:rPr>
          <w:rFonts w:ascii="Calibri" w:hAnsi="Calibri"/>
          <w:color w:val="000000"/>
          <w:shd w:val="clear" w:color="auto" w:fill="FFFFFF"/>
        </w:rPr>
      </w:pPr>
      <w:r>
        <w:rPr>
          <w:rStyle w:val="Strong"/>
          <w:rFonts w:ascii="Calibri" w:hAnsi="Calibri"/>
          <w:color w:val="000000"/>
          <w:shd w:val="clear" w:color="auto" w:fill="FFFFFF"/>
        </w:rPr>
        <w:t>March 22, 2017: 11-12 p.m. Eastern</w:t>
      </w:r>
    </w:p>
    <w:p w:rsidR="0091380C" w:rsidRDefault="0091380C" w:rsidP="0091380C">
      <w:pPr>
        <w:rPr>
          <w:rStyle w:val="Strong"/>
          <w:rFonts w:ascii="Calibri" w:hAnsi="Calibri"/>
          <w:color w:val="000000"/>
          <w:shd w:val="clear" w:color="auto" w:fill="FFFFFF"/>
        </w:rPr>
      </w:pPr>
      <w:r>
        <w:rPr>
          <w:rStyle w:val="Strong"/>
          <w:rFonts w:ascii="Calibri" w:hAnsi="Calibri"/>
          <w:color w:val="000000"/>
          <w:shd w:val="clear" w:color="auto" w:fill="FFFFFF"/>
        </w:rPr>
        <w:t>Copy this link to share: </w:t>
      </w:r>
      <w:hyperlink r:id="rId13" w:tgtFrame="_blank" w:history="1">
        <w:r>
          <w:rPr>
            <w:rStyle w:val="Hyperlink"/>
            <w:rFonts w:ascii="Calibri" w:hAnsi="Calibri"/>
            <w:b/>
            <w:bCs/>
            <w:shd w:val="clear" w:color="auto" w:fill="FFFFFF"/>
          </w:rPr>
          <w:t>http://bit.do/Couples</w:t>
        </w:r>
      </w:hyperlink>
    </w:p>
    <w:p w:rsidR="0091380C" w:rsidRDefault="0091380C" w:rsidP="0091380C">
      <w:pPr>
        <w:rPr>
          <w:rStyle w:val="Strong"/>
          <w:rFonts w:ascii="Calibri" w:hAnsi="Calibri"/>
          <w:color w:val="000000"/>
          <w:shd w:val="clear" w:color="auto" w:fill="FFFFFF"/>
        </w:rPr>
      </w:pPr>
    </w:p>
    <w:p w:rsidR="0091380C" w:rsidRDefault="0091380C" w:rsidP="0091380C">
      <w:pPr>
        <w:shd w:val="clear" w:color="auto" w:fill="FFFFFF"/>
        <w:rPr>
          <w:rFonts w:ascii="Calibri" w:hAnsi="Calibri"/>
          <w:color w:val="FF0000"/>
          <w:sz w:val="20"/>
          <w:szCs w:val="20"/>
        </w:rPr>
      </w:pPr>
      <w:r>
        <w:rPr>
          <w:noProof/>
        </w:rPr>
        <w:drawing>
          <wp:anchor distT="0" distB="0" distL="114300" distR="114300" simplePos="0" relativeHeight="251659264" behindDoc="1" locked="0" layoutInCell="1" allowOverlap="1" wp14:anchorId="5C6314F8" wp14:editId="6028441C">
            <wp:simplePos x="0" y="0"/>
            <wp:positionH relativeFrom="margin">
              <wp:align>right</wp:align>
            </wp:positionH>
            <wp:positionV relativeFrom="paragraph">
              <wp:posOffset>0</wp:posOffset>
            </wp:positionV>
            <wp:extent cx="1685925" cy="1143000"/>
            <wp:effectExtent l="0" t="0" r="9525" b="0"/>
            <wp:wrapTight wrapText="bothSides">
              <wp:wrapPolygon edited="0">
                <wp:start x="0" y="0"/>
                <wp:lineTo x="0" y="21240"/>
                <wp:lineTo x="21478" y="21240"/>
                <wp:lineTo x="21478" y="0"/>
                <wp:lineTo x="0" y="0"/>
              </wp:wrapPolygon>
            </wp:wrapTight>
            <wp:docPr id="1" name="Picture 1" descr="http://files.constantcontact.com/def3b974101/735be6ca-a2f3-4892-889c-6dd91b45d1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def3b974101/735be6ca-a2f3-4892-889c-6dd91b45d1f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Calibri" w:hAnsi="Calibri"/>
          <w:color w:val="FF0000"/>
          <w:sz w:val="20"/>
          <w:szCs w:val="20"/>
        </w:rPr>
        <w:t>Free </w:t>
      </w:r>
      <w:r>
        <w:rPr>
          <w:rStyle w:val="Strong"/>
          <w:rFonts w:ascii="Calibri" w:hAnsi="Calibri"/>
          <w:color w:val="000000"/>
        </w:rPr>
        <w:t>Encounter with Christ: </w:t>
      </w:r>
      <w:r>
        <w:rPr>
          <w:rFonts w:ascii="Calibri" w:hAnsi="Calibri"/>
          <w:b/>
          <w:bCs/>
          <w:color w:val="000000"/>
        </w:rPr>
        <w:br/>
      </w:r>
      <w:r>
        <w:rPr>
          <w:rStyle w:val="Strong"/>
          <w:rFonts w:ascii="Calibri" w:hAnsi="Calibri"/>
          <w:color w:val="000000"/>
        </w:rPr>
        <w:t>Sacrament Preparation Program Demo</w:t>
      </w:r>
    </w:p>
    <w:p w:rsidR="0091380C" w:rsidRDefault="0091380C" w:rsidP="0091380C">
      <w:pPr>
        <w:shd w:val="clear" w:color="auto" w:fill="FFFFFF"/>
        <w:rPr>
          <w:rFonts w:ascii="Calibri" w:hAnsi="Calibri"/>
          <w:i/>
          <w:iCs/>
          <w:color w:val="000000"/>
          <w:sz w:val="20"/>
          <w:szCs w:val="20"/>
          <w:bdr w:val="none" w:sz="0" w:space="0" w:color="auto" w:frame="1"/>
          <w:shd w:val="clear" w:color="auto" w:fill="FFFFFF"/>
        </w:rPr>
      </w:pPr>
      <w:r>
        <w:rPr>
          <w:rFonts w:ascii="Calibri" w:hAnsi="Calibri"/>
          <w:i/>
          <w:iCs/>
          <w:color w:val="323333"/>
          <w:sz w:val="20"/>
          <w:szCs w:val="20"/>
          <w:bdr w:val="none" w:sz="0" w:space="0" w:color="auto" w:frame="1"/>
          <w:shd w:val="clear" w:color="auto" w:fill="FFFFFF"/>
        </w:rPr>
        <w:t>Discover the BRAND NEW sacrament preparation program for Reconciliation and Eucharist- Encounter with Christ. Centered on the encounter with Christ, children meet Jesus in every session as they reflect upon the many titles and images through which we come to know him. Designed flexible for use in a parish setting, in the home, or in combination. Parents are provided with tools to foster faith-filled conversations at home, while staying connected to the parish. Each session provides options for adaptive learning and special needs, video and digital resources, and age-appropriate activities.</w:t>
      </w:r>
    </w:p>
    <w:p w:rsidR="0091380C" w:rsidRDefault="0091380C" w:rsidP="0091380C">
      <w:pPr>
        <w:rPr>
          <w:rFonts w:ascii="Calibri" w:hAnsi="Calibri"/>
          <w:color w:val="000000"/>
          <w:shd w:val="clear" w:color="auto" w:fill="FFFFFF"/>
        </w:rPr>
      </w:pPr>
      <w:hyperlink r:id="rId15" w:tgtFrame="_blank" w:history="1">
        <w:r>
          <w:rPr>
            <w:rStyle w:val="Hyperlink"/>
            <w:rFonts w:ascii="Calibri" w:hAnsi="Calibri"/>
            <w:b/>
            <w:bCs/>
            <w:shd w:val="clear" w:color="auto" w:fill="FFFFFF"/>
          </w:rPr>
          <w:t>March 23, 2017: noon-1 p.m. Eastern</w:t>
        </w:r>
      </w:hyperlink>
    </w:p>
    <w:p w:rsidR="0091380C" w:rsidRDefault="0091380C" w:rsidP="00DC6E8D">
      <w:pPr>
        <w:rPr>
          <w:rFonts w:ascii="Calibri" w:hAnsi="Calibri"/>
          <w:color w:val="000000"/>
          <w:shd w:val="clear" w:color="auto" w:fill="FFFFFF"/>
        </w:rPr>
      </w:pPr>
      <w:bookmarkStart w:id="0" w:name="_GoBack"/>
      <w:bookmarkEnd w:id="0"/>
    </w:p>
    <w:p w:rsidR="00DC6E8D" w:rsidRDefault="00DC6E8D" w:rsidP="00DC6E8D">
      <w:pPr>
        <w:rPr>
          <w:rFonts w:ascii="Calibri" w:hAnsi="Calibri"/>
          <w:color w:val="000000"/>
          <w:shd w:val="clear" w:color="auto" w:fill="FFFFFF"/>
        </w:rPr>
      </w:pPr>
    </w:p>
    <w:tbl>
      <w:tblPr>
        <w:tblpPr w:leftFromText="45" w:rightFromText="120" w:vertAnchor="text"/>
        <w:tblW w:w="1425" w:type="dxa"/>
        <w:tblCellSpacing w:w="0" w:type="dxa"/>
        <w:tblCellMar>
          <w:left w:w="0" w:type="dxa"/>
          <w:right w:w="0" w:type="dxa"/>
        </w:tblCellMar>
        <w:tblLook w:val="04A0" w:firstRow="1" w:lastRow="0" w:firstColumn="1" w:lastColumn="0" w:noHBand="0" w:noVBand="1"/>
      </w:tblPr>
      <w:tblGrid>
        <w:gridCol w:w="1275"/>
        <w:gridCol w:w="150"/>
      </w:tblGrid>
      <w:tr w:rsidR="00DC6E8D" w:rsidTr="00DC6E8D">
        <w:trPr>
          <w:trHeight w:val="15"/>
          <w:tblCellSpacing w:w="0" w:type="dxa"/>
        </w:trPr>
        <w:tc>
          <w:tcPr>
            <w:tcW w:w="5000" w:type="pct"/>
            <w:vAlign w:val="center"/>
            <w:hideMark/>
          </w:tcPr>
          <w:p w:rsidR="00DC6E8D" w:rsidRDefault="00DC6E8D">
            <w:pPr>
              <w:jc w:val="center"/>
            </w:pPr>
          </w:p>
          <w:p w:rsidR="0091380C" w:rsidRDefault="0091380C">
            <w:pPr>
              <w:jc w:val="center"/>
            </w:pPr>
          </w:p>
        </w:tc>
        <w:tc>
          <w:tcPr>
            <w:tcW w:w="75" w:type="dxa"/>
            <w:tcMar>
              <w:top w:w="0" w:type="dxa"/>
              <w:left w:w="0" w:type="dxa"/>
              <w:bottom w:w="0" w:type="dxa"/>
              <w:right w:w="75" w:type="dxa"/>
            </w:tcMar>
            <w:hideMark/>
          </w:tcPr>
          <w:p w:rsidR="00DC6E8D" w:rsidRDefault="00DC6E8D">
            <w:pPr>
              <w:spacing w:line="15" w:lineRule="atLeast"/>
              <w:jc w:val="center"/>
            </w:pPr>
            <w:r>
              <w:rPr>
                <w:noProof/>
              </w:rPr>
              <w:drawing>
                <wp:inline distT="0" distB="0" distL="0" distR="0">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C6E8D" w:rsidRDefault="00DC6E8D" w:rsidP="00DC6E8D"/>
    <w:sectPr w:rsidR="00DC6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8D"/>
    <w:rsid w:val="001E1858"/>
    <w:rsid w:val="0091380C"/>
    <w:rsid w:val="00BB4039"/>
    <w:rsid w:val="00DC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E807"/>
  <w15:chartTrackingRefBased/>
  <w15:docId w15:val="{164F51F8-0B8D-45DC-8A62-1B47651C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6E8D"/>
    <w:rPr>
      <w:color w:val="0000FF"/>
      <w:u w:val="single"/>
    </w:rPr>
  </w:style>
  <w:style w:type="character" w:styleId="Strong">
    <w:name w:val="Strong"/>
    <w:basedOn w:val="DefaultParagraphFont"/>
    <w:uiPriority w:val="22"/>
    <w:qFormat/>
    <w:rsid w:val="00DC6E8D"/>
    <w:rPr>
      <w:b/>
      <w:bCs/>
    </w:rPr>
  </w:style>
  <w:style w:type="character" w:styleId="Emphasis">
    <w:name w:val="Emphasis"/>
    <w:basedOn w:val="DefaultParagraphFont"/>
    <w:uiPriority w:val="20"/>
    <w:qFormat/>
    <w:rsid w:val="00DC6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70134">
      <w:bodyDiv w:val="1"/>
      <w:marLeft w:val="0"/>
      <w:marRight w:val="0"/>
      <w:marTop w:val="0"/>
      <w:marBottom w:val="0"/>
      <w:divBdr>
        <w:top w:val="none" w:sz="0" w:space="0" w:color="auto"/>
        <w:left w:val="none" w:sz="0" w:space="0" w:color="auto"/>
        <w:bottom w:val="none" w:sz="0" w:space="0" w:color="auto"/>
        <w:right w:val="none" w:sz="0" w:space="0" w:color="auto"/>
      </w:divBdr>
    </w:div>
    <w:div w:id="1523519121">
      <w:bodyDiv w:val="1"/>
      <w:marLeft w:val="0"/>
      <w:marRight w:val="0"/>
      <w:marTop w:val="0"/>
      <w:marBottom w:val="0"/>
      <w:divBdr>
        <w:top w:val="none" w:sz="0" w:space="0" w:color="auto"/>
        <w:left w:val="none" w:sz="0" w:space="0" w:color="auto"/>
        <w:bottom w:val="none" w:sz="0" w:space="0" w:color="auto"/>
        <w:right w:val="none" w:sz="0" w:space="0" w:color="auto"/>
      </w:divBdr>
    </w:div>
    <w:div w:id="16398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_ihiHeksKoi6nK_bzOtzeaneJOLbH-AYuDbcugxXmn3GnaAeTJKxUt4OYMbe0zBZopX5Jzp6fTDa7vCu5KtqU8evCK9h6C1JHIxaYkNInlKzXIu26l8N4_0irs90nnYuuetempyYfpeBnKqrd7HpnhgS6wVu-oBP1az-K-ZcsjHqDTZ9O7mYFL8xxy3wsokr7kGvtwa0IIbHmFaCgtb7L4Shlu31B0uhOSDIwxs19MJrmfTBxCFo-b7DGxkIAZwc6AenI2stxhyL38Dhcb5Ze4as2jHapq6LcPC1ycFfjg4YlBVgn_zMiRMzdV1qbyWX50lWmmDWKQzByYrsZehcWfw6LXgjCY8ZGEx1cltaaZGJ0Hjo27qyg==&amp;c=FBRmL_lC3n1eCzX72GYKCPRkfrTNA_2ay7c5PwJ4xsl32qn3JdAepg==&amp;ch=J4JcSjbht3nkKpSXVW60K05CaA5DSVPMujM0U0mYXfUi68uTmMDa0A==" TargetMode="External"/><Relationship Id="rId13" Type="http://schemas.openxmlformats.org/officeDocument/2006/relationships/hyperlink" Target="http://r20.rs6.net/tn.jsp?f=001V_ihiHeksKoi6nK_bzOtzeaneJOLbH-AYuDbcugxXmn3GnaAeTJKxUt4OYMbe0zBH6PjlAau-97M0JrHqudrlC8tbBbzEfGm2Oo901zDxhWeJRNvEs4hYI4QmD1MmSgTEOKyvTOu9psicL3aJibrbqtQTsIlsdCQIaQbyD_fSnkP-oBcyeKU0pH1YGKf5vBSAeHQmWdv-wo9-G2dGlnc2zOL2BF8h1WUfSzkbEjKkiJ45_EBs3UmD-hDMGoCyJqWUFe4J9yhYCjG9SFUdXRvRR_T8bysDeM09tP87L4eYIC3ZGpF1vpTtXYvG-O6RZzDSuonVmhSyzoo1YAzTWh88RfhZze7C3BIdDtfmZ114ns=&amp;c=FBRmL_lC3n1eCzX72GYKCPRkfrTNA_2ay7c5PwJ4xsl32qn3JdAepg==&amp;ch=J4JcSjbht3nkKpSXVW60K05CaA5DSVPMujM0U0mYXfUi68uTmMDa0A==" TargetMode="External"/><Relationship Id="rId3" Type="http://schemas.openxmlformats.org/officeDocument/2006/relationships/settings" Target="settings.xml"/><Relationship Id="rId7" Type="http://schemas.openxmlformats.org/officeDocument/2006/relationships/hyperlink" Target="http://r20.rs6.net/tn.jsp?f=001V_ihiHeksKoi6nK_bzOtzeaneJOLbH-AYuDbcugxXmn3GnaAeTJKxUt4OYMbe0zBYequou-a-dV8SViU8c9LuMP6bHrLqkGfPojnY4nxVt92D83DL-o9g7tk72FfesTGJ_c1ZcL_w859qoEE9w1KAt7zIO5BUec7CNXJHHDAnlo_DjjneYAVreEjc8y8YwYjb4SNkjkmMdBSPQX3DUSTM9tNG8rI7pVMpNE4LrZk5tv1-EjPVkBg8JnruyWaeIKh05SVJwlreSBYLIRYRmoMbBIXHWGDUZHqfmlREtpS53y4WLM0AfmMpCfmCtlTyFFwfOktXBq5-81CjrtRlrUNG3jamrPAnNS1zsUs6ZM0pdTPtQP8U3iD-gE77LuB_442&amp;c=FBRmL_lC3n1eCzX72GYKCPRkfrTNA_2ay7c5PwJ4xsl32qn3JdAepg==&amp;ch=J4JcSjbht3nkKpSXVW60K05CaA5DSVPMujM0U0mYXfUi68uTmMDa0A==" TargetMode="External"/><Relationship Id="rId12" Type="http://schemas.openxmlformats.org/officeDocument/2006/relationships/hyperlink" Target="http://r20.rs6.net/tn.jsp?f=001V_ihiHeksKoi6nK_bzOtzeaneJOLbH-AYuDbcugxXmn3GnaAeTJKxUt4OYMbe0zBa52veODcknkQQRkHFtkLb8NVkV1iHUhDQXYdqG4tLOHliW3lYkHD-qMdsNL-ICRaQYNJdHFOtjImVJOBMesDfmcyAk1GkBrzEd5Xx0nXZLzl_hzzl5Zm6cglylHUIHsT6rUSZTDeOZzPJV5OH3QidxM2nwwMz7oH9aE9ThEpQNres0TtFJiZGvMbn_qSuo8tlxxU1cGZ88oOQ42_ldcpvbAosWeZooN_YCYYP8XUb1TcItEeoq19V_BakKLz9rfI2iRJ_saiDk4XYSuzjekcjtZ6gn2JQHUbyZodDOeInsc=&amp;c=FBRmL_lC3n1eCzX72GYKCPRkfrTNA_2ay7c5PwJ4xsl32qn3JdAepg==&amp;ch=J4JcSjbht3nkKpSXVW60K05CaA5DSVPMujM0U0mYXfUi68uTmMDa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hyperlink" Target="http://r20.rs6.net/tn.jsp?f=001V_ihiHeksKoi6nK_bzOtzeaneJOLbH-AYuDbcugxXmn3GnaAeTJKxX1tgXi-VQoW9Nkr002CE5kcxAEngATdTG5XHWoHAx4AjRdr4_fQZIKvQy09R0-UZrm_uxUSf65LVZEgLVY86gfTLWp4iFLA-lLHvaSEN39EIzu6AG59WXU7PcBpL5V6lnLXUYOiMliowdlDz8HJTn80K9U4cJPLjs_KMJfC3sJnp1qrc9-S_Hw60jbc_rHs4bIOrHUlYR1pviigdkNfDvqJHgNKtBKt9PKZkx56eL1Gtj6bZ3NwvQNsDqrqvctgbNPegceH_ryAUbOxbWtMSpTkpXC4p-FFM3xnwhwlhyP5G8Sx-F4A4wjQ-g2VuAmqcKUpxDy3yJilWfluwQvih-FrqkZoITGtdffZlIDHbgqITzeCtI5iI05JQG_yGYU8TA==&amp;c=FBRmL_lC3n1eCzX72GYKCPRkfrTNA_2ay7c5PwJ4xsl32qn3JdAepg==&amp;ch=J4JcSjbht3nkKpSXVW60K05CaA5DSVPMujM0U0mYXfUi68uTmMDa0A==" TargetMode="External"/><Relationship Id="rId10" Type="http://schemas.openxmlformats.org/officeDocument/2006/relationships/hyperlink" Target="http://r20.rs6.net/tn.jsp?f=001V_ihiHeksKoi6nK_bzOtzeaneJOLbH-AYuDbcugxXmn3GnaAeTJKxUt4OYMbe0zB5TImvcbsg1DODKaW8nDh9IOKLPp3LD600u8Zy1IssRyJr1XiOY9AvLeLQ_B3SXPpRf2BZjZojYV6qAIynbwyVQMTOga77jWLAiQEs6zzu6gk211zRpH9jKmizzQ_z10QlRLhz0N96T2jgzuwq3GCT84dW4VdlaaFfyVHjBLkfF_uLi4qTwI-eeSbTBZ-HDDWZ6SlHoqro_5BB8XbLH5YH0WFq5I95lSNQQ2PDv3l0iN6ktQWHwYJUpWN0VFXLcywjMpi8ScrYufb-xMiv5teIj1DlCxhZBPfpzPKkDLRM7SuaGDeqq0F_w==&amp;c=FBRmL_lC3n1eCzX72GYKCPRkfrTNA_2ay7c5PwJ4xsl32qn3JdAepg==&amp;ch=J4JcSjbht3nkKpSXVW60K05CaA5DSVPMujM0U0mYXfUi68uTmMDa0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E4F15-69D3-4B3A-A0A0-8BD734C2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Lankford</dc:creator>
  <cp:keywords/>
  <dc:description/>
  <cp:lastModifiedBy>Ann Lankford</cp:lastModifiedBy>
  <cp:revision>2</cp:revision>
  <dcterms:created xsi:type="dcterms:W3CDTF">2017-03-13T15:38:00Z</dcterms:created>
  <dcterms:modified xsi:type="dcterms:W3CDTF">2017-03-13T16:12:00Z</dcterms:modified>
</cp:coreProperties>
</file>