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2F" w:rsidRDefault="00C2452F" w:rsidP="00C2452F">
      <w:pPr>
        <w:pStyle w:val="Heading5"/>
      </w:pPr>
      <w:r>
        <w:t xml:space="preserve">Appendix WPCP – </w:t>
      </w:r>
      <w:r>
        <w:t>Liquidity Policy</w:t>
      </w:r>
    </w:p>
    <w:p w:rsidR="00C2452F" w:rsidRDefault="00C2452F" w:rsidP="008E175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3299D" w:rsidRPr="00525389" w:rsidRDefault="0043299D" w:rsidP="0043299D">
      <w:pPr>
        <w:spacing w:after="0"/>
        <w:rPr>
          <w:sz w:val="28"/>
          <w:szCs w:val="28"/>
        </w:rPr>
      </w:pPr>
      <w:r w:rsidRPr="00525389">
        <w:rPr>
          <w:sz w:val="28"/>
          <w:szCs w:val="28"/>
        </w:rPr>
        <w:t>The general operations for “system” are funded each year through tuition collected from the families, vouchers funded through the Department of Public Instruction, fundraising/development and financial support from parishes.</w:t>
      </w:r>
      <w:r w:rsidR="00B81C02" w:rsidRPr="00525389">
        <w:rPr>
          <w:sz w:val="28"/>
          <w:szCs w:val="28"/>
        </w:rPr>
        <w:t xml:space="preserve">  Contingency funds could be obtained from unrestricted net assets, a lending organization in the form of a line of credit or donations from individual donors.</w:t>
      </w:r>
    </w:p>
    <w:p w:rsidR="00B81C02" w:rsidRPr="00525389" w:rsidRDefault="00B81C02" w:rsidP="0043299D">
      <w:pPr>
        <w:spacing w:after="0"/>
        <w:rPr>
          <w:sz w:val="28"/>
          <w:szCs w:val="28"/>
        </w:rPr>
      </w:pPr>
    </w:p>
    <w:p w:rsidR="00B81C02" w:rsidRPr="00525389" w:rsidRDefault="00B81C02" w:rsidP="0043299D">
      <w:pPr>
        <w:spacing w:after="0"/>
        <w:rPr>
          <w:sz w:val="28"/>
          <w:szCs w:val="28"/>
        </w:rPr>
      </w:pPr>
      <w:r w:rsidRPr="00525389">
        <w:rPr>
          <w:sz w:val="28"/>
          <w:szCs w:val="28"/>
        </w:rPr>
        <w:t>Funds that do not have donor or board designated restrictions are set aside in cash or investment accounts and are ava</w:t>
      </w:r>
      <w:r w:rsidRPr="00525389">
        <w:rPr>
          <w:sz w:val="28"/>
          <w:szCs w:val="28"/>
        </w:rPr>
        <w:t xml:space="preserve">ilable for operating expenses.  Funds that are donor restricted are set aside in restricted cash or investment accounts and are not available for operating expenses. </w:t>
      </w:r>
    </w:p>
    <w:p w:rsidR="00B81C02" w:rsidRDefault="00B81C02" w:rsidP="0043299D">
      <w:pPr>
        <w:spacing w:after="0"/>
        <w:rPr>
          <w:sz w:val="28"/>
          <w:szCs w:val="28"/>
        </w:rPr>
      </w:pPr>
    </w:p>
    <w:p w:rsidR="0043299D" w:rsidRPr="0043299D" w:rsidRDefault="0043299D">
      <w:pPr>
        <w:rPr>
          <w:sz w:val="28"/>
          <w:szCs w:val="28"/>
        </w:rPr>
      </w:pPr>
    </w:p>
    <w:sectPr w:rsidR="0043299D" w:rsidRPr="0043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9D"/>
    <w:rsid w:val="0043299D"/>
    <w:rsid w:val="00525389"/>
    <w:rsid w:val="008E175A"/>
    <w:rsid w:val="00B81C02"/>
    <w:rsid w:val="00C2452F"/>
    <w:rsid w:val="00C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2452F"/>
    <w:pPr>
      <w:pBdr>
        <w:bottom w:val="single" w:sz="4" w:space="1" w:color="auto"/>
      </w:pBd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2452F"/>
    <w:rPr>
      <w:rFonts w:ascii="Times New Roman" w:eastAsia="Times New Roman" w:hAnsi="Times New Roman" w:cs="Times New Roman"/>
      <w:b/>
      <w:i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2452F"/>
    <w:pPr>
      <w:pBdr>
        <w:bottom w:val="single" w:sz="4" w:space="1" w:color="auto"/>
      </w:pBd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2452F"/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Huston</dc:creator>
  <cp:lastModifiedBy>Kimberly Huston</cp:lastModifiedBy>
  <cp:revision>5</cp:revision>
  <dcterms:created xsi:type="dcterms:W3CDTF">2018-10-22T17:19:00Z</dcterms:created>
  <dcterms:modified xsi:type="dcterms:W3CDTF">2018-10-25T14:59:00Z</dcterms:modified>
</cp:coreProperties>
</file>