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F7FCE" w14:textId="4577DC00" w:rsidR="00ED5D44" w:rsidRDefault="00ED5D44" w:rsidP="00360C58">
      <w:pPr>
        <w:pStyle w:val="Heading1"/>
      </w:pPr>
      <w:r>
        <w:t>Diocese of La Crosse</w:t>
      </w:r>
      <w:r w:rsidR="00360C58">
        <w:t xml:space="preserve"> </w:t>
      </w:r>
      <w:r w:rsidR="00BC509F">
        <w:t xml:space="preserve">PNQ </w:t>
      </w:r>
      <w:r w:rsidR="00360C58">
        <w:t>Accounting Transition Guide</w:t>
      </w:r>
    </w:p>
    <w:p w14:paraId="45C64BAA" w14:textId="4040AC42" w:rsidR="001F3314" w:rsidRDefault="009A1B1C" w:rsidP="00360C58">
      <w:pPr>
        <w:pStyle w:val="Heading3"/>
      </w:pPr>
      <w:r>
        <w:t>Preparation</w:t>
      </w:r>
      <w:r w:rsidR="00360C58">
        <w:t xml:space="preserve"> (</w:t>
      </w:r>
      <w:r w:rsidR="005B6EF9">
        <w:t xml:space="preserve">work to be done </w:t>
      </w:r>
      <w:r w:rsidR="00360C58">
        <w:t xml:space="preserve">in </w:t>
      </w:r>
      <w:r w:rsidR="005B6EF9">
        <w:t>your parish’s existing accounting software</w:t>
      </w:r>
      <w:r w:rsidR="00360C58">
        <w:t>)</w:t>
      </w:r>
    </w:p>
    <w:p w14:paraId="65408F53" w14:textId="1288DC0B" w:rsidR="007C5714" w:rsidRDefault="00E62EF7" w:rsidP="009A1B1C">
      <w:pPr>
        <w:pStyle w:val="ListParagraph"/>
        <w:numPr>
          <w:ilvl w:val="1"/>
          <w:numId w:val="1"/>
        </w:numPr>
      </w:pPr>
      <w:r>
        <w:t xml:space="preserve">In ParishSOFT Accounting (PSA) </w:t>
      </w:r>
      <w:r w:rsidR="00AE543C">
        <w:t xml:space="preserve">login to </w:t>
      </w:r>
      <w:hyperlink r:id="rId8" w:history="1">
        <w:r w:rsidR="00AE543C" w:rsidRPr="00AE543C">
          <w:rPr>
            <w:rStyle w:val="Hyperlink"/>
          </w:rPr>
          <w:t>diolc.parishsoftaccounting.com</w:t>
        </w:r>
      </w:hyperlink>
      <w:r w:rsidR="00AE543C">
        <w:t xml:space="preserve"> S</w:t>
      </w:r>
      <w:r>
        <w:t xml:space="preserve">ee </w:t>
      </w:r>
      <w:r w:rsidR="007C5714">
        <w:t>Help and Support</w:t>
      </w:r>
      <w:r>
        <w:t xml:space="preserve"> in the right side panel titled Support &amp; Services</w:t>
      </w:r>
    </w:p>
    <w:p w14:paraId="1DC6BD0C" w14:textId="3AE0B95B" w:rsidR="007C5714" w:rsidRDefault="00F54F12" w:rsidP="007C5714">
      <w:pPr>
        <w:ind w:left="1080"/>
      </w:pPr>
      <w:r w:rsidRPr="00F54F12">
        <w:rPr>
          <w:noProof/>
        </w:rPr>
        <w:drawing>
          <wp:inline distT="0" distB="0" distL="0" distR="0" wp14:anchorId="5A339A12" wp14:editId="37610F14">
            <wp:extent cx="5382619" cy="276031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4846" cy="2766587"/>
                    </a:xfrm>
                    <a:prstGeom prst="rect">
                      <a:avLst/>
                    </a:prstGeom>
                  </pic:spPr>
                </pic:pic>
              </a:graphicData>
            </a:graphic>
          </wp:inline>
        </w:drawing>
      </w:r>
    </w:p>
    <w:p w14:paraId="268BE05C" w14:textId="77777777" w:rsidR="00F54F12" w:rsidRDefault="00E62EF7" w:rsidP="00B55D80">
      <w:pPr>
        <w:pStyle w:val="ListParagraph"/>
        <w:numPr>
          <w:ilvl w:val="1"/>
          <w:numId w:val="1"/>
        </w:numPr>
      </w:pPr>
      <w:r>
        <w:t>Verify the</w:t>
      </w:r>
      <w:r w:rsidR="00D938DC">
        <w:t xml:space="preserve"> </w:t>
      </w:r>
      <w:r w:rsidR="00D938DC" w:rsidRPr="00F0249D">
        <w:rPr>
          <w:b/>
        </w:rPr>
        <w:t xml:space="preserve">accounting </w:t>
      </w:r>
      <w:r w:rsidRPr="00F0249D">
        <w:rPr>
          <w:b/>
        </w:rPr>
        <w:t>period</w:t>
      </w:r>
      <w:r>
        <w:t xml:space="preserve"> and </w:t>
      </w:r>
      <w:r w:rsidRPr="00F0249D">
        <w:rPr>
          <w:b/>
        </w:rPr>
        <w:t xml:space="preserve">accounting </w:t>
      </w:r>
      <w:r w:rsidR="00D938DC" w:rsidRPr="00F0249D">
        <w:rPr>
          <w:b/>
        </w:rPr>
        <w:t>method</w:t>
      </w:r>
      <w:r>
        <w:t>. Available methods are</w:t>
      </w:r>
      <w:r w:rsidR="00D938DC">
        <w:t xml:space="preserve"> Cash or</w:t>
      </w:r>
      <w:r>
        <w:t xml:space="preserve"> Accrual. For a discussion of cash vs accrual methods see </w:t>
      </w:r>
      <w:hyperlink r:id="rId10" w:history="1">
        <w:r w:rsidRPr="00F0249D">
          <w:rPr>
            <w:rStyle w:val="Hyperlink"/>
          </w:rPr>
          <w:t>PSAv L&amp;P - Accounting Methods: Cash vs Accrual (Video)</w:t>
        </w:r>
      </w:hyperlink>
      <w:r w:rsidR="00F0249D">
        <w:t xml:space="preserve"> or </w:t>
      </w:r>
      <w:hyperlink r:id="rId11" w:history="1">
        <w:r w:rsidRPr="00F0249D">
          <w:rPr>
            <w:rStyle w:val="Hyperlink"/>
          </w:rPr>
          <w:t>PSA L&amp;P - Accounting Basis: How to change from cash basis accounting to accrual basis</w:t>
        </w:r>
      </w:hyperlink>
      <w:r w:rsidR="00F0249D">
        <w:t xml:space="preserve">. </w:t>
      </w:r>
    </w:p>
    <w:p w14:paraId="737643D7" w14:textId="000DAF62" w:rsidR="00D938DC" w:rsidRDefault="00E62EF7" w:rsidP="00F54F12">
      <w:pPr>
        <w:pStyle w:val="ListParagraph"/>
        <w:numPr>
          <w:ilvl w:val="2"/>
          <w:numId w:val="1"/>
        </w:numPr>
      </w:pPr>
      <w:r>
        <w:t>If you wish to change your account method contact ParishSOFT support.</w:t>
      </w:r>
    </w:p>
    <w:p w14:paraId="280DF3AE" w14:textId="62EC92B6" w:rsidR="004D1BB1" w:rsidRDefault="004D1BB1" w:rsidP="00564596">
      <w:pPr>
        <w:pStyle w:val="ListParagraph"/>
        <w:numPr>
          <w:ilvl w:val="2"/>
          <w:numId w:val="1"/>
        </w:numPr>
      </w:pPr>
      <w:r>
        <w:t xml:space="preserve">The accounting period should be set for whichever date you plan to enter Beginning Balances, also known as Opening Balances. (see page 8). </w:t>
      </w:r>
      <w:r w:rsidR="00564596">
        <w:t xml:space="preserve">For PSA see </w:t>
      </w:r>
      <w:hyperlink r:id="rId12" w:history="1">
        <w:r w:rsidR="00564596" w:rsidRPr="00564596">
          <w:rPr>
            <w:rStyle w:val="Hyperlink"/>
          </w:rPr>
          <w:t>PSA L&amp;P - Accounting Period: How to increment the current accounting period (or close the month)</w:t>
        </w:r>
      </w:hyperlink>
    </w:p>
    <w:p w14:paraId="23751A45" w14:textId="315391EA" w:rsidR="00564596" w:rsidRDefault="00564596" w:rsidP="00564596">
      <w:pPr>
        <w:pStyle w:val="ListParagraph"/>
        <w:numPr>
          <w:ilvl w:val="3"/>
          <w:numId w:val="1"/>
        </w:numPr>
      </w:pPr>
      <w:r>
        <w:t xml:space="preserve">Period should be set to </w:t>
      </w:r>
      <w:r w:rsidRPr="00564596">
        <w:t>July, 2021, Year: July 2021-June 2022</w:t>
      </w:r>
      <w:r>
        <w:t xml:space="preserve"> if you do not want to enter prior year comparative data.</w:t>
      </w:r>
    </w:p>
    <w:p w14:paraId="6BDEB56F" w14:textId="5D5CDC7D" w:rsidR="00564596" w:rsidRDefault="00564596" w:rsidP="00564596">
      <w:pPr>
        <w:pStyle w:val="ListParagraph"/>
        <w:numPr>
          <w:ilvl w:val="3"/>
          <w:numId w:val="1"/>
        </w:numPr>
      </w:pPr>
      <w:r>
        <w:t xml:space="preserve">Period should be set to </w:t>
      </w:r>
      <w:r w:rsidRPr="00564596">
        <w:t>July, 202</w:t>
      </w:r>
      <w:r>
        <w:t>0</w:t>
      </w:r>
      <w:r w:rsidRPr="00564596">
        <w:t>, Year: July 202</w:t>
      </w:r>
      <w:r>
        <w:t>0</w:t>
      </w:r>
      <w:r w:rsidRPr="00564596">
        <w:t>-June 202</w:t>
      </w:r>
      <w:r>
        <w:t xml:space="preserve">1 if you plan to enter prior year comparative data. </w:t>
      </w:r>
    </w:p>
    <w:p w14:paraId="62297C3B" w14:textId="782A7E33" w:rsidR="00F54F12" w:rsidRDefault="00F54F12" w:rsidP="00F54F12">
      <w:pPr>
        <w:pStyle w:val="ListParagraph"/>
        <w:numPr>
          <w:ilvl w:val="2"/>
          <w:numId w:val="1"/>
        </w:numPr>
      </w:pPr>
      <w:r>
        <w:t xml:space="preserve">In QuickBooks Online </w:t>
      </w:r>
      <w:r w:rsidR="00B40BEA">
        <w:t>set the Company type and</w:t>
      </w:r>
      <w:r>
        <w:t xml:space="preserve"> accounting method</w:t>
      </w:r>
    </w:p>
    <w:p w14:paraId="47B5F404" w14:textId="77777777" w:rsidR="00F54F12" w:rsidRDefault="00F54F12" w:rsidP="00F54F12">
      <w:pPr>
        <w:pStyle w:val="ListParagraph"/>
        <w:numPr>
          <w:ilvl w:val="3"/>
          <w:numId w:val="1"/>
        </w:numPr>
      </w:pPr>
      <w:r>
        <w:t xml:space="preserve">Select </w:t>
      </w:r>
      <w:r w:rsidRPr="00F54F12">
        <w:rPr>
          <w:b/>
        </w:rPr>
        <w:t>Settings</w:t>
      </w:r>
      <w:r>
        <w:t xml:space="preserve"> </w:t>
      </w:r>
      <w:r>
        <w:rPr>
          <w:rFonts w:ascii="Segoe UI Symbol" w:hAnsi="Segoe UI Symbol" w:cs="Segoe UI Symbol"/>
        </w:rPr>
        <w:t>⚙</w:t>
      </w:r>
      <w:r>
        <w:t xml:space="preserve">, then select </w:t>
      </w:r>
      <w:r w:rsidRPr="00F54F12">
        <w:rPr>
          <w:b/>
        </w:rPr>
        <w:t>Account and Settings</w:t>
      </w:r>
      <w:r>
        <w:t>.</w:t>
      </w:r>
    </w:p>
    <w:p w14:paraId="5BFFA0A2" w14:textId="77777777" w:rsidR="00B40BEA" w:rsidRDefault="00B40BEA" w:rsidP="00F54F12">
      <w:pPr>
        <w:pStyle w:val="ListParagraph"/>
        <w:numPr>
          <w:ilvl w:val="3"/>
          <w:numId w:val="1"/>
        </w:numPr>
      </w:pPr>
      <w:r>
        <w:t>The second section is Company type</w:t>
      </w:r>
    </w:p>
    <w:p w14:paraId="483EABC9" w14:textId="1373B951" w:rsidR="00B40BEA" w:rsidRDefault="00B40BEA" w:rsidP="00F54F12">
      <w:pPr>
        <w:pStyle w:val="ListParagraph"/>
        <w:numPr>
          <w:ilvl w:val="3"/>
          <w:numId w:val="1"/>
        </w:numPr>
      </w:pPr>
      <w:r>
        <w:t>Set Tax form to Nonprofit organization (Form 990) and Industry to Religious Organization</w:t>
      </w:r>
    </w:p>
    <w:p w14:paraId="2A5F1678" w14:textId="7F42A17C" w:rsidR="00F54F12" w:rsidRDefault="00B40BEA" w:rsidP="00F54F12">
      <w:pPr>
        <w:pStyle w:val="ListParagraph"/>
        <w:numPr>
          <w:ilvl w:val="3"/>
          <w:numId w:val="1"/>
        </w:numPr>
      </w:pPr>
      <w:r>
        <w:lastRenderedPageBreak/>
        <w:t xml:space="preserve">Next, from the left sidebar select </w:t>
      </w:r>
      <w:r w:rsidR="00F54F12">
        <w:t xml:space="preserve">the </w:t>
      </w:r>
      <w:r w:rsidR="00F54F12" w:rsidRPr="00F54F12">
        <w:rPr>
          <w:b/>
        </w:rPr>
        <w:t>Advanced</w:t>
      </w:r>
      <w:r w:rsidR="00F54F12">
        <w:t xml:space="preserve"> tab.</w:t>
      </w:r>
    </w:p>
    <w:p w14:paraId="1CEDCB58" w14:textId="77777777" w:rsidR="00F54F12" w:rsidRDefault="00F54F12" w:rsidP="00F54F12">
      <w:pPr>
        <w:pStyle w:val="ListParagraph"/>
        <w:numPr>
          <w:ilvl w:val="3"/>
          <w:numId w:val="1"/>
        </w:numPr>
      </w:pPr>
      <w:r>
        <w:t xml:space="preserve">In the </w:t>
      </w:r>
      <w:r w:rsidRPr="00F54F12">
        <w:rPr>
          <w:b/>
        </w:rPr>
        <w:t>Accounting</w:t>
      </w:r>
      <w:r>
        <w:t xml:space="preserve"> section, select Edit </w:t>
      </w:r>
      <w:r>
        <w:rPr>
          <w:rFonts w:ascii="Segoe UI Symbol" w:hAnsi="Segoe UI Symbol" w:cs="Segoe UI Symbol"/>
        </w:rPr>
        <w:t>✎</w:t>
      </w:r>
      <w:r>
        <w:t xml:space="preserve"> icon.</w:t>
      </w:r>
    </w:p>
    <w:p w14:paraId="699EA8F6" w14:textId="77777777" w:rsidR="00F54F12" w:rsidRDefault="00F54F12" w:rsidP="00F54F12">
      <w:pPr>
        <w:pStyle w:val="ListParagraph"/>
        <w:numPr>
          <w:ilvl w:val="3"/>
          <w:numId w:val="1"/>
        </w:numPr>
      </w:pPr>
      <w:r>
        <w:t xml:space="preserve">Choose the </w:t>
      </w:r>
      <w:r w:rsidRPr="00F54F12">
        <w:rPr>
          <w:b/>
        </w:rPr>
        <w:t>Accounting method</w:t>
      </w:r>
      <w:r>
        <w:t>.</w:t>
      </w:r>
    </w:p>
    <w:p w14:paraId="77DFB94F" w14:textId="1C79FD9C" w:rsidR="00F54F12" w:rsidRDefault="00F54F12" w:rsidP="00B55D80">
      <w:pPr>
        <w:pStyle w:val="ListParagraph"/>
        <w:numPr>
          <w:ilvl w:val="3"/>
          <w:numId w:val="1"/>
        </w:numPr>
      </w:pPr>
      <w:r>
        <w:t>Select Save, then Done.</w:t>
      </w:r>
    </w:p>
    <w:p w14:paraId="5A724946" w14:textId="12DDFBEB" w:rsidR="00492990" w:rsidRDefault="00F0000E" w:rsidP="003139BC">
      <w:pPr>
        <w:pStyle w:val="ListParagraph"/>
        <w:numPr>
          <w:ilvl w:val="1"/>
          <w:numId w:val="1"/>
        </w:numPr>
      </w:pPr>
      <w:r>
        <w:t xml:space="preserve">Review </w:t>
      </w:r>
      <w:r w:rsidR="00F0249D">
        <w:t xml:space="preserve">inactive </w:t>
      </w:r>
      <w:r w:rsidRPr="00F0249D">
        <w:rPr>
          <w:b/>
        </w:rPr>
        <w:t>accounts</w:t>
      </w:r>
      <w:r>
        <w:t xml:space="preserve"> and archive those that are not i</w:t>
      </w:r>
      <w:r w:rsidR="00F0249D">
        <w:t>n</w:t>
      </w:r>
      <w:r>
        <w:t xml:space="preserve"> use</w:t>
      </w:r>
      <w:r w:rsidR="00F0249D">
        <w:t xml:space="preserve">. See </w:t>
      </w:r>
      <w:hyperlink r:id="rId13" w:history="1">
        <w:r w:rsidR="003139BC" w:rsidRPr="003139BC">
          <w:rPr>
            <w:rStyle w:val="Hyperlink"/>
          </w:rPr>
          <w:t>PSA L&amp;P - Accounts: How to archive an account</w:t>
        </w:r>
      </w:hyperlink>
      <w:r w:rsidR="003139BC">
        <w:t xml:space="preserve"> </w:t>
      </w:r>
    </w:p>
    <w:p w14:paraId="4ED5D4B0" w14:textId="6EA209AA" w:rsidR="00F0000E" w:rsidRDefault="00F0000E" w:rsidP="003139BC">
      <w:pPr>
        <w:pStyle w:val="ListParagraph"/>
        <w:numPr>
          <w:ilvl w:val="1"/>
          <w:numId w:val="1"/>
        </w:numPr>
      </w:pPr>
      <w:r>
        <w:t xml:space="preserve">Review </w:t>
      </w:r>
      <w:r w:rsidR="00F0249D">
        <w:t xml:space="preserve">1099 </w:t>
      </w:r>
      <w:r w:rsidRPr="00F0249D">
        <w:rPr>
          <w:b/>
        </w:rPr>
        <w:t>vendors</w:t>
      </w:r>
      <w:r>
        <w:t xml:space="preserve"> </w:t>
      </w:r>
      <w:r w:rsidR="00F0249D">
        <w:t>and remove inactive</w:t>
      </w:r>
      <w:r>
        <w:t xml:space="preserve"> vendors</w:t>
      </w:r>
      <w:r w:rsidR="00F0249D">
        <w:t>.</w:t>
      </w:r>
      <w:r w:rsidR="003139BC">
        <w:t xml:space="preserve"> See </w:t>
      </w:r>
      <w:hyperlink r:id="rId14" w:history="1">
        <w:r w:rsidR="003139BC" w:rsidRPr="003139BC">
          <w:rPr>
            <w:rStyle w:val="Hyperlink"/>
          </w:rPr>
          <w:t>PSA L&amp;P or Payroll - 1099/1096: Reporting Requirements</w:t>
        </w:r>
      </w:hyperlink>
    </w:p>
    <w:p w14:paraId="49EF9B1F" w14:textId="68080021" w:rsidR="00F0000E" w:rsidRDefault="00F0249D" w:rsidP="00F0249D">
      <w:pPr>
        <w:pStyle w:val="ListParagraph"/>
        <w:numPr>
          <w:ilvl w:val="1"/>
          <w:numId w:val="1"/>
        </w:numPr>
      </w:pPr>
      <w:r>
        <w:t xml:space="preserve">Review and pay outstanding </w:t>
      </w:r>
      <w:r w:rsidRPr="00F0249D">
        <w:rPr>
          <w:b/>
        </w:rPr>
        <w:t>bills</w:t>
      </w:r>
      <w:r>
        <w:t xml:space="preserve">. </w:t>
      </w:r>
      <w:r w:rsidR="00F0000E">
        <w:t xml:space="preserve">If </w:t>
      </w:r>
      <w:r w:rsidR="005B6EF9">
        <w:t>your parish uses the</w:t>
      </w:r>
      <w:r w:rsidR="00F0000E">
        <w:t xml:space="preserve"> </w:t>
      </w:r>
      <w:r>
        <w:t>a</w:t>
      </w:r>
      <w:r w:rsidR="00F0000E">
        <w:t xml:space="preserve">ccrual </w:t>
      </w:r>
      <w:r w:rsidR="005B6EF9">
        <w:t xml:space="preserve">method </w:t>
      </w:r>
      <w:r w:rsidR="00C628C9">
        <w:t>pay or delete</w:t>
      </w:r>
      <w:r w:rsidR="00F0000E">
        <w:t xml:space="preserve"> as many </w:t>
      </w:r>
      <w:r w:rsidR="00C628C9">
        <w:t xml:space="preserve">outstanding </w:t>
      </w:r>
      <w:r w:rsidR="00F0000E">
        <w:t>bills as possible</w:t>
      </w:r>
      <w:r>
        <w:t>.</w:t>
      </w:r>
    </w:p>
    <w:p w14:paraId="3E212966" w14:textId="7E401C37" w:rsidR="00F54F12" w:rsidRDefault="00F0249D" w:rsidP="00A76834">
      <w:pPr>
        <w:pStyle w:val="ListParagraph"/>
        <w:numPr>
          <w:ilvl w:val="1"/>
          <w:numId w:val="1"/>
        </w:numPr>
      </w:pPr>
      <w:r>
        <w:t xml:space="preserve">Review and reconcile bank accounts. These include all checking, savings, investment, endowment and credit card accounts. Reconcile to the most current available bank statement. If necessary, request </w:t>
      </w:r>
      <w:r w:rsidR="00404D59">
        <w:t>a</w:t>
      </w:r>
      <w:r>
        <w:t xml:space="preserve"> current available statement from institution where the account is held. </w:t>
      </w:r>
      <w:r w:rsidR="00DF6C13">
        <w:t xml:space="preserve">See </w:t>
      </w:r>
      <w:hyperlink r:id="rId15" w:history="1">
        <w:r w:rsidR="00DF6C13" w:rsidRPr="00DF6C13">
          <w:rPr>
            <w:rStyle w:val="Hyperlink"/>
          </w:rPr>
          <w:t>PSA L&amp;P - Bank Reconciliation: How to reconcile your bank statement Basic Steps/Instructions</w:t>
        </w:r>
      </w:hyperlink>
      <w:r w:rsidR="00A76834">
        <w:t xml:space="preserve">. Or for QBO, </w:t>
      </w:r>
      <w:hyperlink r:id="rId16" w:history="1">
        <w:r w:rsidR="00A76834" w:rsidRPr="00A76834">
          <w:rPr>
            <w:rStyle w:val="Hyperlink"/>
          </w:rPr>
          <w:t>Reconcile an account in QuickBooks Online</w:t>
        </w:r>
      </w:hyperlink>
    </w:p>
    <w:p w14:paraId="3473024A" w14:textId="5E07329D" w:rsidR="000B3974" w:rsidRDefault="000B3974" w:rsidP="00F54F12">
      <w:pPr>
        <w:pStyle w:val="ListParagraph"/>
        <w:numPr>
          <w:ilvl w:val="2"/>
          <w:numId w:val="1"/>
        </w:numPr>
      </w:pPr>
      <w:r>
        <w:t xml:space="preserve">Clear </w:t>
      </w:r>
      <w:r w:rsidR="00F54F12">
        <w:t xml:space="preserve">and reconcile </w:t>
      </w:r>
      <w:r>
        <w:t>as many outstanding transactions as possible</w:t>
      </w:r>
      <w:r w:rsidR="00F54F12">
        <w:t>.</w:t>
      </w:r>
    </w:p>
    <w:p w14:paraId="6D369439" w14:textId="124225AD" w:rsidR="000B3974" w:rsidRDefault="000B3974" w:rsidP="00F54F12">
      <w:pPr>
        <w:pStyle w:val="ListParagraph"/>
        <w:numPr>
          <w:ilvl w:val="2"/>
          <w:numId w:val="1"/>
        </w:numPr>
      </w:pPr>
      <w:r>
        <w:t xml:space="preserve">Any outstanding </w:t>
      </w:r>
      <w:r w:rsidR="005B6EF9">
        <w:t xml:space="preserve">uncashed </w:t>
      </w:r>
      <w:r>
        <w:t xml:space="preserve">checks and </w:t>
      </w:r>
      <w:r w:rsidR="005B6EF9">
        <w:t xml:space="preserve">unrecorded bank </w:t>
      </w:r>
      <w:r>
        <w:t>deposits will need to be re</w:t>
      </w:r>
      <w:r w:rsidR="005B6EF9">
        <w:t>-</w:t>
      </w:r>
      <w:r>
        <w:t>entered in the new site.</w:t>
      </w:r>
    </w:p>
    <w:p w14:paraId="074704C0" w14:textId="1FBBE52A" w:rsidR="00D938DC" w:rsidRDefault="00404D59" w:rsidP="00404D59">
      <w:pPr>
        <w:pStyle w:val="ListParagraph"/>
        <w:numPr>
          <w:ilvl w:val="1"/>
          <w:numId w:val="1"/>
        </w:numPr>
      </w:pPr>
      <w:r>
        <w:t>Prepare archived r</w:t>
      </w:r>
      <w:r w:rsidR="009A1B1C">
        <w:t>eports</w:t>
      </w:r>
      <w:r>
        <w:t xml:space="preserve">. </w:t>
      </w:r>
      <w:r w:rsidR="00F47564">
        <w:t>Nonprofits are required to keep financial statements indefinitely</w:t>
      </w:r>
      <w:r>
        <w:t>. I</w:t>
      </w:r>
      <w:r w:rsidR="00F47564">
        <w:t xml:space="preserve">t is important to extract a report for </w:t>
      </w:r>
      <w:r>
        <w:t>each</w:t>
      </w:r>
      <w:r w:rsidR="00F47564">
        <w:t xml:space="preserve"> years </w:t>
      </w:r>
      <w:r>
        <w:t>of</w:t>
      </w:r>
      <w:r w:rsidR="00F47564">
        <w:t xml:space="preserve"> records in your current accounting software. </w:t>
      </w:r>
      <w:r w:rsidR="00D938DC">
        <w:t xml:space="preserve">Export </w:t>
      </w:r>
      <w:r w:rsidR="00F47564">
        <w:t>the following</w:t>
      </w:r>
      <w:r w:rsidR="00D938DC">
        <w:t xml:space="preserve"> reports as a PDF</w:t>
      </w:r>
      <w:r w:rsidR="00F47564">
        <w:t xml:space="preserve"> file </w:t>
      </w:r>
      <w:r w:rsidR="000B3974">
        <w:t xml:space="preserve">for </w:t>
      </w:r>
      <w:r w:rsidR="00F47564">
        <w:t>each year of historical accounting recorded.</w:t>
      </w:r>
    </w:p>
    <w:p w14:paraId="4C88918F" w14:textId="0A06F9D3" w:rsidR="00245191" w:rsidRPr="00364977" w:rsidRDefault="00245191" w:rsidP="00404D59">
      <w:pPr>
        <w:pStyle w:val="ListParagraph"/>
        <w:numPr>
          <w:ilvl w:val="2"/>
          <w:numId w:val="22"/>
        </w:numPr>
        <w:rPr>
          <w:rStyle w:val="Hyperlink"/>
          <w:color w:val="auto"/>
          <w:u w:val="none"/>
        </w:rPr>
      </w:pPr>
      <w:r>
        <w:t xml:space="preserve">Detailed </w:t>
      </w:r>
      <w:r w:rsidR="00F47564">
        <w:t xml:space="preserve">General Ledger Reports for each and </w:t>
      </w:r>
      <w:r>
        <w:t>all years.  </w:t>
      </w:r>
      <w:r w:rsidR="00BF165B">
        <w:t xml:space="preserve">Ledgers &amp; Payables -&gt; Reports -&gt; Transactions -&gt; General Ledger </w:t>
      </w:r>
      <w:r w:rsidR="00404D59">
        <w:t xml:space="preserve">See </w:t>
      </w:r>
      <w:hyperlink r:id="rId17" w:history="1">
        <w:r w:rsidRPr="00404D59">
          <w:rPr>
            <w:rStyle w:val="Hyperlink"/>
          </w:rPr>
          <w:t>PSA L&amp;P - Reports: General Ledger detailed transactions</w:t>
        </w:r>
      </w:hyperlink>
    </w:p>
    <w:p w14:paraId="48AABE23" w14:textId="276C8397" w:rsidR="00364977" w:rsidRDefault="00364977" w:rsidP="00364977">
      <w:pPr>
        <w:pStyle w:val="ListParagraph"/>
        <w:numPr>
          <w:ilvl w:val="4"/>
          <w:numId w:val="22"/>
        </w:numPr>
      </w:pPr>
      <w:r w:rsidRPr="00364977">
        <w:t>Specify Deta</w:t>
      </w:r>
      <w:r>
        <w:t>i</w:t>
      </w:r>
      <w:r w:rsidRPr="00364977">
        <w:t>l Report Format</w:t>
      </w:r>
    </w:p>
    <w:p w14:paraId="096B273D" w14:textId="7429AACB" w:rsidR="00245191" w:rsidRPr="00404D59" w:rsidRDefault="00245191" w:rsidP="00404D59">
      <w:pPr>
        <w:pStyle w:val="ListParagraph"/>
        <w:numPr>
          <w:ilvl w:val="2"/>
          <w:numId w:val="22"/>
        </w:numPr>
        <w:rPr>
          <w:rFonts w:ascii="Calibri" w:hAnsi="Calibri" w:cs="Calibri"/>
        </w:rPr>
      </w:pPr>
      <w:r w:rsidRPr="00404D59">
        <w:rPr>
          <w:rFonts w:cstheme="minorHAnsi"/>
          <w:color w:val="222222"/>
        </w:rPr>
        <w:t xml:space="preserve">Statement of Financial Position (Balance Sheet) for </w:t>
      </w:r>
      <w:r w:rsidR="00F47564" w:rsidRPr="00404D59">
        <w:rPr>
          <w:rFonts w:cstheme="minorHAnsi"/>
          <w:color w:val="222222"/>
        </w:rPr>
        <w:t xml:space="preserve">each and </w:t>
      </w:r>
      <w:r w:rsidRPr="00404D59">
        <w:rPr>
          <w:rFonts w:cstheme="minorHAnsi"/>
          <w:color w:val="222222"/>
        </w:rPr>
        <w:t>all years.  </w:t>
      </w:r>
      <w:r w:rsidR="00BF165B">
        <w:t xml:space="preserve">Ledgers &amp; Payables -&gt; Reports -&gt; Statements -&gt; Statement of Financial Position </w:t>
      </w:r>
      <w:r w:rsidR="00404D59" w:rsidRPr="00404D59">
        <w:rPr>
          <w:rFonts w:cstheme="minorHAnsi"/>
          <w:color w:val="222222"/>
        </w:rPr>
        <w:t xml:space="preserve">See </w:t>
      </w:r>
      <w:hyperlink r:id="rId18" w:history="1">
        <w:r w:rsidRPr="00404D59">
          <w:rPr>
            <w:rStyle w:val="Hyperlink"/>
          </w:rPr>
          <w:t>PSA L&amp;P - Reports: How to get a Balance Sheet</w:t>
        </w:r>
      </w:hyperlink>
    </w:p>
    <w:p w14:paraId="3FDC14EA" w14:textId="5378331E" w:rsidR="00245191" w:rsidRDefault="00245191" w:rsidP="00DA1368">
      <w:pPr>
        <w:pStyle w:val="ListParagraph"/>
        <w:numPr>
          <w:ilvl w:val="2"/>
          <w:numId w:val="22"/>
        </w:numPr>
      </w:pPr>
      <w:r>
        <w:t>Profit and Loss Statements (Statement of Activities) for</w:t>
      </w:r>
      <w:r w:rsidR="00F47564">
        <w:t xml:space="preserve"> each and</w:t>
      </w:r>
      <w:r>
        <w:t xml:space="preserve"> all years. </w:t>
      </w:r>
      <w:r w:rsidR="00BF165B" w:rsidRPr="00404D59">
        <w:rPr>
          <w:rFonts w:cstheme="minorHAnsi"/>
          <w:color w:val="222222"/>
        </w:rPr>
        <w:t> </w:t>
      </w:r>
      <w:r w:rsidR="00BF165B">
        <w:t xml:space="preserve">Ledgers &amp; Payables -&gt; Reports -&gt; Statements -&gt; Statement of Activities </w:t>
      </w:r>
      <w:r w:rsidR="00404D59">
        <w:t xml:space="preserve">See </w:t>
      </w:r>
      <w:hyperlink r:id="rId19" w:history="1">
        <w:r w:rsidRPr="00DA1368">
          <w:rPr>
            <w:rStyle w:val="Hyperlink"/>
          </w:rPr>
          <w:t>PSA L&amp;P - Statement of Activities (Video)</w:t>
        </w:r>
      </w:hyperlink>
    </w:p>
    <w:p w14:paraId="720054C6" w14:textId="55C526DA" w:rsidR="00245191" w:rsidRDefault="00245191" w:rsidP="00DA1368">
      <w:pPr>
        <w:pStyle w:val="ListParagraph"/>
        <w:numPr>
          <w:ilvl w:val="2"/>
          <w:numId w:val="22"/>
        </w:numPr>
      </w:pPr>
      <w:r>
        <w:t xml:space="preserve">Trial Balance for </w:t>
      </w:r>
      <w:r w:rsidR="00F47564">
        <w:t xml:space="preserve">each and </w:t>
      </w:r>
      <w:r>
        <w:t>all years. </w:t>
      </w:r>
    </w:p>
    <w:p w14:paraId="11C12412" w14:textId="054ADDDA" w:rsidR="00245191" w:rsidRDefault="00BF165B" w:rsidP="00DA1368">
      <w:pPr>
        <w:pStyle w:val="ListParagraph"/>
        <w:numPr>
          <w:ilvl w:val="3"/>
          <w:numId w:val="22"/>
        </w:numPr>
      </w:pPr>
      <w:r>
        <w:t xml:space="preserve">Ledgers &amp; Payables -&gt; </w:t>
      </w:r>
      <w:r w:rsidR="00FB0677">
        <w:t>Reports –</w:t>
      </w:r>
      <w:r>
        <w:t>&gt;</w:t>
      </w:r>
      <w:r w:rsidR="00FB0677">
        <w:t xml:space="preserve"> Transactions –</w:t>
      </w:r>
      <w:r>
        <w:t>&gt;</w:t>
      </w:r>
      <w:r w:rsidR="00FB0677">
        <w:t xml:space="preserve"> Trial Balance Report</w:t>
      </w:r>
    </w:p>
    <w:p w14:paraId="01A64D72" w14:textId="660A1DF6" w:rsidR="00FB0677" w:rsidRDefault="00FB0677" w:rsidP="00DA1368">
      <w:pPr>
        <w:pStyle w:val="ListParagraph"/>
        <w:numPr>
          <w:ilvl w:val="4"/>
          <w:numId w:val="22"/>
        </w:numPr>
      </w:pPr>
      <w:r>
        <w:t>Use Custom Date Range for fiscal year</w:t>
      </w:r>
    </w:p>
    <w:p w14:paraId="2D2C64EC" w14:textId="72017DE3" w:rsidR="00FB0677" w:rsidRDefault="00FB0677" w:rsidP="00DA1368">
      <w:pPr>
        <w:pStyle w:val="ListParagraph"/>
        <w:numPr>
          <w:ilvl w:val="4"/>
          <w:numId w:val="22"/>
        </w:numPr>
      </w:pPr>
      <w:r>
        <w:t xml:space="preserve">Use </w:t>
      </w:r>
      <w:r w:rsidR="001B51FC">
        <w:t>Summary</w:t>
      </w:r>
      <w:r>
        <w:t xml:space="preserve"> Report Format</w:t>
      </w:r>
    </w:p>
    <w:p w14:paraId="29781169" w14:textId="42436A9A" w:rsidR="00FB0677" w:rsidRDefault="00FB0677" w:rsidP="00DA1368">
      <w:pPr>
        <w:pStyle w:val="ListParagraph"/>
        <w:numPr>
          <w:ilvl w:val="4"/>
          <w:numId w:val="22"/>
        </w:numPr>
      </w:pPr>
      <w:r>
        <w:t>Print Shortcuts in Report Options</w:t>
      </w:r>
    </w:p>
    <w:p w14:paraId="21360897" w14:textId="59C948BD" w:rsidR="00245191" w:rsidRDefault="00245191" w:rsidP="00DA1368">
      <w:pPr>
        <w:pStyle w:val="ListParagraph"/>
        <w:numPr>
          <w:ilvl w:val="2"/>
          <w:numId w:val="22"/>
        </w:numPr>
      </w:pPr>
      <w:r>
        <w:t>Detailed Accounts Payable Ledger for last four years.  </w:t>
      </w:r>
      <w:r w:rsidR="00F52588">
        <w:t xml:space="preserve">This is for Accrual method parishes only. </w:t>
      </w:r>
      <w:r w:rsidR="00BF165B">
        <w:t xml:space="preserve">Ledgers &amp; Payables -&gt; </w:t>
      </w:r>
      <w:r w:rsidR="00BF165B" w:rsidRPr="00BF165B">
        <w:t xml:space="preserve">Reports → Transactions → A/P Aging Detail </w:t>
      </w:r>
      <w:r w:rsidR="00BF165B" w:rsidRPr="00BF165B">
        <w:lastRenderedPageBreak/>
        <w:t>By Period Report</w:t>
      </w:r>
      <w:r w:rsidR="00BF165B">
        <w:t xml:space="preserve"> </w:t>
      </w:r>
      <w:r w:rsidR="00DA1368">
        <w:t xml:space="preserve">See </w:t>
      </w:r>
      <w:hyperlink r:id="rId20" w:history="1">
        <w:r w:rsidRPr="00DA1368">
          <w:rPr>
            <w:rStyle w:val="Hyperlink"/>
          </w:rPr>
          <w:t>PSA L&amp;P - Reports: How to find the transactions that make up the balance of your A/P account</w:t>
        </w:r>
      </w:hyperlink>
    </w:p>
    <w:p w14:paraId="5F1CF5D4" w14:textId="5CB1AD4E" w:rsidR="00DA1368" w:rsidRDefault="00DA1368" w:rsidP="00DA1368">
      <w:pPr>
        <w:pStyle w:val="ListParagraph"/>
        <w:numPr>
          <w:ilvl w:val="0"/>
          <w:numId w:val="23"/>
        </w:numPr>
      </w:pPr>
      <w:r>
        <w:t xml:space="preserve">Cash method parishes </w:t>
      </w:r>
      <w:r w:rsidR="005C2934">
        <w:t xml:space="preserve">should run this report if you are doing Payroll. It will record any open blances in payroll withholding accounts. </w:t>
      </w:r>
    </w:p>
    <w:p w14:paraId="7FB7E6F3" w14:textId="18A5B7EA" w:rsidR="00DA1368" w:rsidRDefault="00245191" w:rsidP="00485C9D">
      <w:pPr>
        <w:pStyle w:val="ListParagraph"/>
        <w:numPr>
          <w:ilvl w:val="2"/>
          <w:numId w:val="22"/>
        </w:numPr>
      </w:pPr>
      <w:r>
        <w:t xml:space="preserve">Accounts Receivable </w:t>
      </w:r>
      <w:r w:rsidR="00492990">
        <w:t>Customer Invoices - Transactions</w:t>
      </w:r>
      <w:r w:rsidR="00FB0677">
        <w:t xml:space="preserve"> </w:t>
      </w:r>
      <w:r w:rsidR="00485C9D">
        <w:t xml:space="preserve">This is for Accrual method parishes only. </w:t>
      </w:r>
      <w:r w:rsidR="002E3DBA">
        <w:t>Accounts Receivable</w:t>
      </w:r>
      <w:r w:rsidR="00BF165B">
        <w:t xml:space="preserve"> -&gt; </w:t>
      </w:r>
      <w:r w:rsidR="00485C9D">
        <w:t>Reports –</w:t>
      </w:r>
      <w:r w:rsidR="00BF165B">
        <w:t>&gt;</w:t>
      </w:r>
      <w:r w:rsidR="00485C9D">
        <w:t xml:space="preserve"> </w:t>
      </w:r>
      <w:r w:rsidR="004205ED">
        <w:t>Aging</w:t>
      </w:r>
      <w:r w:rsidR="00485C9D">
        <w:t xml:space="preserve"> –</w:t>
      </w:r>
      <w:r w:rsidR="00BF165B">
        <w:t>&gt;</w:t>
      </w:r>
      <w:r w:rsidR="00485C9D">
        <w:t xml:space="preserve"> </w:t>
      </w:r>
      <w:r w:rsidR="004205ED">
        <w:t>A/R Aging Detail By Period</w:t>
      </w:r>
    </w:p>
    <w:p w14:paraId="7626AFD5" w14:textId="77777777" w:rsidR="00485C9D" w:rsidRDefault="00485C9D" w:rsidP="00485C9D">
      <w:pPr>
        <w:pStyle w:val="ListParagraph"/>
        <w:numPr>
          <w:ilvl w:val="3"/>
          <w:numId w:val="22"/>
        </w:numPr>
      </w:pPr>
      <w:r>
        <w:t>Filter on Invoice Date</w:t>
      </w:r>
    </w:p>
    <w:p w14:paraId="4534645B" w14:textId="77777777" w:rsidR="00485C9D" w:rsidRDefault="00485C9D" w:rsidP="00485C9D">
      <w:pPr>
        <w:pStyle w:val="ListParagraph"/>
        <w:numPr>
          <w:ilvl w:val="3"/>
          <w:numId w:val="22"/>
        </w:numPr>
      </w:pPr>
      <w:r>
        <w:t>Custom Date Range for each fiscal year</w:t>
      </w:r>
    </w:p>
    <w:p w14:paraId="56D5D4AE" w14:textId="65195F8D" w:rsidR="00485C9D" w:rsidRDefault="00485C9D" w:rsidP="00B55D80">
      <w:pPr>
        <w:pStyle w:val="ListParagraph"/>
        <w:numPr>
          <w:ilvl w:val="3"/>
          <w:numId w:val="22"/>
        </w:numPr>
      </w:pPr>
      <w:r>
        <w:t>Choose preferred sort option</w:t>
      </w:r>
    </w:p>
    <w:p w14:paraId="40161778" w14:textId="30C6A50F" w:rsidR="00485C9D" w:rsidRDefault="00FB0677" w:rsidP="00DA1368">
      <w:pPr>
        <w:pStyle w:val="ListParagraph"/>
        <w:numPr>
          <w:ilvl w:val="0"/>
          <w:numId w:val="23"/>
        </w:numPr>
      </w:pPr>
      <w:r w:rsidRPr="00DA1368">
        <w:rPr>
          <w:bCs/>
        </w:rPr>
        <w:t>Only if you have the Accounts Receivable Module</w:t>
      </w:r>
      <w:r w:rsidR="00245191" w:rsidRPr="00DA1368">
        <w:t> </w:t>
      </w:r>
    </w:p>
    <w:p w14:paraId="4FB71022" w14:textId="25FEFA23" w:rsidR="00485C9D" w:rsidRDefault="00485C9D" w:rsidP="00DA1368">
      <w:pPr>
        <w:pStyle w:val="ListParagraph"/>
        <w:numPr>
          <w:ilvl w:val="0"/>
          <w:numId w:val="23"/>
        </w:numPr>
      </w:pPr>
      <w:r>
        <w:t>Cash method parishes do not need to run this report.</w:t>
      </w:r>
    </w:p>
    <w:p w14:paraId="0B3178B2" w14:textId="212E4516" w:rsidR="009A1B1C" w:rsidRDefault="009A1B1C" w:rsidP="00360C58">
      <w:pPr>
        <w:pStyle w:val="Heading3"/>
      </w:pPr>
      <w:r>
        <w:t>Execution</w:t>
      </w:r>
      <w:r w:rsidR="00FE5418">
        <w:t xml:space="preserve"> (</w:t>
      </w:r>
      <w:r w:rsidR="00F47564">
        <w:t>work to be done in your new accounting software</w:t>
      </w:r>
      <w:r w:rsidR="00FE5418">
        <w:t>)</w:t>
      </w:r>
    </w:p>
    <w:p w14:paraId="381F5452" w14:textId="77777777" w:rsidR="00EC0519" w:rsidRDefault="000901EF" w:rsidP="004E24A3">
      <w:pPr>
        <w:pStyle w:val="ListParagraph"/>
        <w:numPr>
          <w:ilvl w:val="0"/>
          <w:numId w:val="24"/>
        </w:numPr>
        <w:shd w:val="clear" w:color="auto" w:fill="FFFFFF"/>
      </w:pPr>
      <w:hyperlink r:id="rId21" w:anchor="gid=1403786521" w:history="1">
        <w:r w:rsidR="004E24A3" w:rsidRPr="0047594E">
          <w:rPr>
            <w:rStyle w:val="Hyperlink"/>
          </w:rPr>
          <w:t>Click here</w:t>
        </w:r>
      </w:hyperlink>
      <w:r w:rsidR="004E24A3">
        <w:t xml:space="preserve"> for a Google sheet listing of all </w:t>
      </w:r>
      <w:r w:rsidR="004E24A3" w:rsidRPr="0047594E">
        <w:t>DIOLC Chart of Accounts</w:t>
      </w:r>
      <w:r w:rsidR="004E24A3">
        <w:t xml:space="preserve"> (COA), old account cross-references and account descriptions. Navigate to the tab labeled COA References. </w:t>
      </w:r>
      <w:r w:rsidR="00485C9D">
        <w:t xml:space="preserve">Most parishes can be operated with 100-150 accounts. </w:t>
      </w:r>
    </w:p>
    <w:p w14:paraId="274CFACC" w14:textId="162BAF56" w:rsidR="00EC0519" w:rsidRDefault="00EC0519" w:rsidP="00EC0519">
      <w:pPr>
        <w:pStyle w:val="ListParagraph"/>
        <w:numPr>
          <w:ilvl w:val="0"/>
          <w:numId w:val="39"/>
        </w:numPr>
        <w:shd w:val="clear" w:color="auto" w:fill="FFFFFF"/>
        <w:spacing w:after="0"/>
      </w:pPr>
      <w:r>
        <w:t>1000 series accounts are Assets</w:t>
      </w:r>
    </w:p>
    <w:p w14:paraId="01D042F0" w14:textId="27876754" w:rsidR="00EC0519" w:rsidRDefault="00EC0519" w:rsidP="00EC0519">
      <w:pPr>
        <w:pStyle w:val="ListParagraph"/>
        <w:numPr>
          <w:ilvl w:val="0"/>
          <w:numId w:val="39"/>
        </w:numPr>
        <w:shd w:val="clear" w:color="auto" w:fill="FFFFFF"/>
        <w:spacing w:after="0"/>
      </w:pPr>
      <w:r>
        <w:t>2000 series accounts are Liabilities</w:t>
      </w:r>
    </w:p>
    <w:p w14:paraId="1093D0DE" w14:textId="62ED33EA" w:rsidR="00EC0519" w:rsidRDefault="00EC0519" w:rsidP="00EC0519">
      <w:pPr>
        <w:pStyle w:val="ListParagraph"/>
        <w:numPr>
          <w:ilvl w:val="0"/>
          <w:numId w:val="39"/>
        </w:numPr>
        <w:shd w:val="clear" w:color="auto" w:fill="FFFFFF"/>
        <w:spacing w:after="0"/>
      </w:pPr>
      <w:r>
        <w:t>3000 series accounts are Net Assets/Fund Balance</w:t>
      </w:r>
    </w:p>
    <w:p w14:paraId="40ED74D8" w14:textId="536EB5CC" w:rsidR="00EC0519" w:rsidRDefault="00EC0519" w:rsidP="00EC0519">
      <w:pPr>
        <w:pStyle w:val="ListParagraph"/>
        <w:numPr>
          <w:ilvl w:val="0"/>
          <w:numId w:val="39"/>
        </w:numPr>
        <w:shd w:val="clear" w:color="auto" w:fill="FFFFFF"/>
        <w:spacing w:after="0"/>
      </w:pPr>
      <w:r>
        <w:t>4000 series accounts are Income</w:t>
      </w:r>
    </w:p>
    <w:p w14:paraId="594127A1" w14:textId="7007D83D" w:rsidR="00EC0519" w:rsidRDefault="00EC0519" w:rsidP="00EC0519">
      <w:pPr>
        <w:pStyle w:val="ListParagraph"/>
        <w:numPr>
          <w:ilvl w:val="0"/>
          <w:numId w:val="39"/>
        </w:numPr>
        <w:shd w:val="clear" w:color="auto" w:fill="FFFFFF"/>
        <w:spacing w:after="0"/>
      </w:pPr>
      <w:r>
        <w:t>5000 series accounts are Expense</w:t>
      </w:r>
    </w:p>
    <w:p w14:paraId="77FF8B93" w14:textId="548530F4" w:rsidR="00EC0519" w:rsidRDefault="00EC0519" w:rsidP="00EC0519">
      <w:pPr>
        <w:pStyle w:val="ListParagraph"/>
        <w:numPr>
          <w:ilvl w:val="0"/>
          <w:numId w:val="39"/>
        </w:numPr>
        <w:shd w:val="clear" w:color="auto" w:fill="FFFFFF"/>
        <w:spacing w:after="0"/>
      </w:pPr>
      <w:r>
        <w:t>6000 series accounts are Other Expense</w:t>
      </w:r>
    </w:p>
    <w:p w14:paraId="2122B892" w14:textId="039E3E6F" w:rsidR="00EC0519" w:rsidRDefault="00EC0519" w:rsidP="00EC0519">
      <w:pPr>
        <w:pStyle w:val="ListParagraph"/>
        <w:numPr>
          <w:ilvl w:val="0"/>
          <w:numId w:val="39"/>
        </w:numPr>
        <w:shd w:val="clear" w:color="auto" w:fill="FFFFFF"/>
        <w:spacing w:after="0"/>
      </w:pPr>
      <w:r>
        <w:t>8000 series accounts are Other Income</w:t>
      </w:r>
    </w:p>
    <w:p w14:paraId="3F85F0D9" w14:textId="788F00E8" w:rsidR="004E24A3" w:rsidRDefault="00485C9D" w:rsidP="00EC0519">
      <w:pPr>
        <w:shd w:val="clear" w:color="auto" w:fill="FFFFFF"/>
        <w:ind w:left="1080"/>
      </w:pPr>
      <w:r>
        <w:t xml:space="preserve">Only use the accounts which are appropriate to your parish. </w:t>
      </w:r>
      <w:r w:rsidR="004E24A3">
        <w:t xml:space="preserve">The process of cross-referencing your old accounts from your old system to the new chart of accounts is called account mapping. </w:t>
      </w:r>
      <w:r w:rsidR="004E24A3" w:rsidRPr="00BC509F">
        <w:t>Old accounts can be found in columns A, B and C</w:t>
      </w:r>
      <w:r w:rsidR="004E24A3">
        <w:t xml:space="preserve"> of the Google sheet</w:t>
      </w:r>
      <w:r w:rsidR="004E24A3" w:rsidRPr="00BC509F">
        <w:t xml:space="preserve">. The corresponding new accounts can be found in columns J, K, L </w:t>
      </w:r>
      <w:r w:rsidR="004E24A3" w:rsidRPr="00BC509F">
        <w:rPr>
          <w:rFonts w:ascii="Arial" w:eastAsia="Times New Roman" w:hAnsi="Arial" w:cs="Arial"/>
          <w:noProof/>
          <w:color w:val="000000"/>
          <w:sz w:val="24"/>
          <w:szCs w:val="24"/>
        </w:rPr>
        <w:drawing>
          <wp:anchor distT="0" distB="0" distL="0" distR="0" simplePos="0" relativeHeight="251662336" behindDoc="0" locked="0" layoutInCell="1" allowOverlap="0" wp14:anchorId="5D494FA2" wp14:editId="6080D6D6">
            <wp:simplePos x="0" y="0"/>
            <wp:positionH relativeFrom="column">
              <wp:posOffset>295275</wp:posOffset>
            </wp:positionH>
            <wp:positionV relativeFrom="line">
              <wp:posOffset>292100</wp:posOffset>
            </wp:positionV>
            <wp:extent cx="5886450" cy="1401445"/>
            <wp:effectExtent l="0" t="0" r="0" b="8255"/>
            <wp:wrapSquare wrapText="bothSides"/>
            <wp:docPr id="3" name="Picture 3" descr="https://diolc--c.na82.content.force.com/servlet/servlet.ImageServer?id=0151R000005hGLn&amp;oid=00D36000000I2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olc--c.na82.content.force.com/servlet/servlet.ImageServer?id=0151R000005hGLn&amp;oid=00D36000000I2q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4A3" w:rsidRPr="00BC509F">
        <w:t>and M as shown below. </w:t>
      </w:r>
    </w:p>
    <w:p w14:paraId="31ED4B54" w14:textId="6B1E199C" w:rsidR="000B3974" w:rsidRDefault="004E24A3" w:rsidP="00082AE4">
      <w:pPr>
        <w:pStyle w:val="ListParagraph"/>
        <w:numPr>
          <w:ilvl w:val="1"/>
          <w:numId w:val="24"/>
        </w:numPr>
        <w:shd w:val="clear" w:color="auto" w:fill="FFFFFF"/>
      </w:pPr>
      <w:r>
        <w:t xml:space="preserve">The new PSA site is </w:t>
      </w:r>
      <w:hyperlink r:id="rId23" w:history="1">
        <w:r w:rsidRPr="00003208">
          <w:rPr>
            <w:rStyle w:val="Hyperlink"/>
          </w:rPr>
          <w:t>https://diolc.parishsoftaccounting.com/</w:t>
        </w:r>
      </w:hyperlink>
      <w:r>
        <w:t xml:space="preserve"> Login using the same login and password as the old site. The full set of parish chart of accounts is pre-loaded into PSA</w:t>
      </w:r>
      <w:r w:rsidR="00082AE4">
        <w:t xml:space="preserve"> at the consolidated level</w:t>
      </w:r>
      <w:r>
        <w:t>. PSA</w:t>
      </w:r>
      <w:r w:rsidR="00BC509F">
        <w:t xml:space="preserve"> parishes </w:t>
      </w:r>
      <w:r w:rsidR="00082AE4">
        <w:t xml:space="preserve">need to </w:t>
      </w:r>
      <w:r w:rsidR="00BC509F">
        <w:t xml:space="preserve">select </w:t>
      </w:r>
      <w:r w:rsidR="00BC509F">
        <w:lastRenderedPageBreak/>
        <w:t xml:space="preserve">accounts appropriate to </w:t>
      </w:r>
      <w:r w:rsidR="00082AE4">
        <w:t>their</w:t>
      </w:r>
      <w:r w:rsidR="00BC509F">
        <w:t xml:space="preserve"> parish from the </w:t>
      </w:r>
      <w:r w:rsidR="00082AE4">
        <w:t xml:space="preserve">consolidated listing of the </w:t>
      </w:r>
      <w:r w:rsidR="00BC509F">
        <w:t xml:space="preserve">new chart of accounts. </w:t>
      </w:r>
      <w:r w:rsidR="00082AE4">
        <w:t xml:space="preserve">See </w:t>
      </w:r>
      <w:hyperlink r:id="rId24" w:history="1">
        <w:r w:rsidR="00082AE4" w:rsidRPr="00082AE4">
          <w:rPr>
            <w:rStyle w:val="Hyperlink"/>
          </w:rPr>
          <w:t>PSA Getting Started - Accounts: How to add an account when part of a diocese</w:t>
        </w:r>
      </w:hyperlink>
      <w:r w:rsidR="00082AE4">
        <w:t>.</w:t>
      </w:r>
    </w:p>
    <w:p w14:paraId="078DE32C" w14:textId="7A6943D1" w:rsidR="00A968F8" w:rsidRDefault="0018265B" w:rsidP="004E24A3">
      <w:pPr>
        <w:pStyle w:val="ListParagraph"/>
        <w:numPr>
          <w:ilvl w:val="1"/>
          <w:numId w:val="24"/>
        </w:numPr>
      </w:pPr>
      <w:r>
        <w:t xml:space="preserve">QuickBooks Online (QBO) parishes have approximately 138 pre-loaded accounts and 13 pre-loaded classes. Review the video </w:t>
      </w:r>
      <w:hyperlink r:id="rId25" w:history="1">
        <w:r w:rsidRPr="0018265B">
          <w:rPr>
            <w:rStyle w:val="Hyperlink"/>
          </w:rPr>
          <w:t>QBO Accounts and Classes, March 19, 2021</w:t>
        </w:r>
      </w:hyperlink>
      <w:r>
        <w:t xml:space="preserve"> to learn how to </w:t>
      </w:r>
      <w:r w:rsidR="0047594E">
        <w:t xml:space="preserve">properly use accounts and classes in the new COA as intended. </w:t>
      </w:r>
    </w:p>
    <w:p w14:paraId="47504259" w14:textId="68C826A4" w:rsidR="00A968F8" w:rsidRDefault="005C4599" w:rsidP="004E24A3">
      <w:pPr>
        <w:pStyle w:val="ListParagraph"/>
        <w:numPr>
          <w:ilvl w:val="0"/>
          <w:numId w:val="24"/>
        </w:numPr>
      </w:pPr>
      <w:r>
        <w:t>Enter</w:t>
      </w:r>
      <w:r w:rsidR="00A968F8">
        <w:t xml:space="preserve"> your 2021-2022 Fiscal year budget. </w:t>
      </w:r>
      <w:r w:rsidR="00F41F69">
        <w:t xml:space="preserve">Budgets only apply to Income and Expense accounts. </w:t>
      </w:r>
      <w:r w:rsidR="004E59C0">
        <w:t xml:space="preserve">Use the current year Statement of Activities, also known as the Profit and Loss Detail Report, from your old system as the dollar amount basis for your budget. </w:t>
      </w:r>
      <w:r w:rsidR="00A968F8">
        <w:t xml:space="preserve">Preparing the budget </w:t>
      </w:r>
      <w:r w:rsidR="00EC1E72">
        <w:t>is required and a good way to verify</w:t>
      </w:r>
      <w:r w:rsidR="00A968F8">
        <w:t xml:space="preserve"> that you</w:t>
      </w:r>
      <w:r w:rsidR="00F41F69">
        <w:t>’</w:t>
      </w:r>
      <w:r w:rsidR="00A968F8">
        <w:t>ve brought</w:t>
      </w:r>
      <w:r w:rsidR="00F41F69">
        <w:t xml:space="preserve"> all the new</w:t>
      </w:r>
      <w:r w:rsidR="00082AE4">
        <w:t xml:space="preserve"> income and expense</w:t>
      </w:r>
      <w:r w:rsidR="00F41F69">
        <w:t xml:space="preserve"> accounts needed</w:t>
      </w:r>
      <w:r w:rsidR="00A968F8">
        <w:t xml:space="preserve"> in</w:t>
      </w:r>
      <w:r w:rsidR="00F41F69">
        <w:t>to your parish accounts</w:t>
      </w:r>
      <w:r w:rsidR="00EC1E72">
        <w:t>. It helps</w:t>
      </w:r>
      <w:r w:rsidR="00A968F8">
        <w:t xml:space="preserve"> </w:t>
      </w:r>
      <w:r w:rsidR="00D52DC8">
        <w:t>verif</w:t>
      </w:r>
      <w:r w:rsidR="00EC1E72">
        <w:t>y</w:t>
      </w:r>
      <w:r w:rsidR="00D52DC8">
        <w:t xml:space="preserve"> </w:t>
      </w:r>
      <w:r w:rsidR="00EC1E72">
        <w:t>your account</w:t>
      </w:r>
      <w:r w:rsidR="00D52DC8">
        <w:t xml:space="preserve"> mapping</w:t>
      </w:r>
      <w:r w:rsidR="00A968F8">
        <w:t xml:space="preserve"> </w:t>
      </w:r>
      <w:r w:rsidR="00EC1E72">
        <w:t>between new and</w:t>
      </w:r>
      <w:r w:rsidR="00A968F8">
        <w:t xml:space="preserve"> old accounts. </w:t>
      </w:r>
    </w:p>
    <w:p w14:paraId="65421294" w14:textId="54D7AF40" w:rsidR="00A968F8" w:rsidRDefault="00EC0519" w:rsidP="00F41F69">
      <w:pPr>
        <w:pStyle w:val="ListParagraph"/>
        <w:numPr>
          <w:ilvl w:val="1"/>
          <w:numId w:val="8"/>
        </w:numPr>
      </w:pPr>
      <w:r>
        <w:t xml:space="preserve">Ledgers &amp; Payables -&gt; Process -&gt; Budget Entry. </w:t>
      </w:r>
      <w:r w:rsidR="00A968F8">
        <w:t xml:space="preserve">In PSA </w:t>
      </w:r>
      <w:r w:rsidR="00EA0C02">
        <w:t xml:space="preserve">Support see </w:t>
      </w:r>
      <w:hyperlink r:id="rId26" w:history="1">
        <w:r w:rsidR="00F41F69" w:rsidRPr="00F41F69">
          <w:rPr>
            <w:rStyle w:val="Hyperlink"/>
          </w:rPr>
          <w:t>PSA - Ledger &amp; Payables - Budget Entry</w:t>
        </w:r>
      </w:hyperlink>
      <w:r w:rsidR="00F41F69">
        <w:t xml:space="preserve">, and </w:t>
      </w:r>
      <w:hyperlink r:id="rId27" w:history="1">
        <w:r w:rsidR="00F41F69" w:rsidRPr="00F41F69">
          <w:rPr>
            <w:rStyle w:val="Hyperlink"/>
          </w:rPr>
          <w:t>PSA L&amp;P - Budgets: How to create next year's budget using the screen entry option (used most often)</w:t>
        </w:r>
      </w:hyperlink>
      <w:r w:rsidR="00D52DC8">
        <w:t>.</w:t>
      </w:r>
    </w:p>
    <w:p w14:paraId="6F976C21" w14:textId="3825B15F" w:rsidR="00D52DC8" w:rsidRDefault="00D52DC8" w:rsidP="00D52DC8">
      <w:pPr>
        <w:pStyle w:val="ListParagraph"/>
        <w:numPr>
          <w:ilvl w:val="2"/>
          <w:numId w:val="8"/>
        </w:numPr>
      </w:pPr>
      <w:r>
        <w:t xml:space="preserve"> Verify your current accounting period</w:t>
      </w:r>
      <w:r w:rsidR="00E21CF2">
        <w:t xml:space="preserve"> as displayed in the top right portion of the application screen</w:t>
      </w:r>
      <w:r>
        <w:t xml:space="preserve">. </w:t>
      </w:r>
      <w:r w:rsidR="00E21CF2">
        <w:t>The Next Year B</w:t>
      </w:r>
      <w:r w:rsidR="00EC1E72">
        <w:t>udget will record budget figures for the fiscal year that follows whatever current accounting period your parish is currently using.</w:t>
      </w:r>
    </w:p>
    <w:p w14:paraId="5EC0FEAD" w14:textId="30A3F1AE" w:rsidR="00D52DC8" w:rsidRPr="00D52DC8" w:rsidRDefault="00951313" w:rsidP="00D52DC8">
      <w:pPr>
        <w:shd w:val="clear" w:color="auto" w:fill="FFFFFF"/>
        <w:spacing w:after="360" w:line="240" w:lineRule="auto"/>
        <w:rPr>
          <w:rFonts w:ascii="Helvetica" w:eastAsia="Times New Roman" w:hAnsi="Helvetica" w:cs="Helvetica"/>
          <w:color w:val="333330"/>
          <w:sz w:val="24"/>
          <w:szCs w:val="24"/>
        </w:rPr>
      </w:pPr>
      <w:r>
        <w:rPr>
          <w:rFonts w:ascii="Helvetica" w:eastAsia="Times New Roman" w:hAnsi="Helvetica" w:cs="Helvetica"/>
          <w:noProof/>
          <w:color w:val="333330"/>
          <w:sz w:val="24"/>
          <w:szCs w:val="24"/>
        </w:rPr>
        <w:drawing>
          <wp:inline distT="0" distB="0" distL="0" distR="0" wp14:anchorId="7DB97068" wp14:editId="3F02F607">
            <wp:extent cx="6036380" cy="124633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7899" cy="1261098"/>
                    </a:xfrm>
                    <a:prstGeom prst="rect">
                      <a:avLst/>
                    </a:prstGeom>
                    <a:noFill/>
                  </pic:spPr>
                </pic:pic>
              </a:graphicData>
            </a:graphic>
          </wp:inline>
        </w:drawing>
      </w:r>
    </w:p>
    <w:p w14:paraId="34D98F83" w14:textId="750F8613" w:rsidR="00D52DC8" w:rsidRDefault="00D52DC8" w:rsidP="00D52DC8">
      <w:pPr>
        <w:pStyle w:val="ListParagraph"/>
        <w:numPr>
          <w:ilvl w:val="2"/>
          <w:numId w:val="8"/>
        </w:numPr>
      </w:pPr>
      <w:r>
        <w:t xml:space="preserve">Click on </w:t>
      </w:r>
      <w:r w:rsidRPr="00D52DC8">
        <w:rPr>
          <w:b/>
        </w:rPr>
        <w:t>Process</w:t>
      </w:r>
      <w:r>
        <w:t xml:space="preserve"> </w:t>
      </w:r>
    </w:p>
    <w:p w14:paraId="1963624B" w14:textId="554483E8" w:rsidR="00D52DC8" w:rsidRDefault="00D52DC8" w:rsidP="00D52DC8">
      <w:pPr>
        <w:pStyle w:val="ListParagraph"/>
        <w:numPr>
          <w:ilvl w:val="2"/>
          <w:numId w:val="8"/>
        </w:numPr>
      </w:pPr>
      <w:r>
        <w:t xml:space="preserve">Click </w:t>
      </w:r>
      <w:r w:rsidRPr="00D52DC8">
        <w:rPr>
          <w:b/>
        </w:rPr>
        <w:t>Budget Entry</w:t>
      </w:r>
      <w:r>
        <w:t xml:space="preserve">   </w:t>
      </w:r>
    </w:p>
    <w:p w14:paraId="14BE9896" w14:textId="1373DA2E" w:rsidR="00D52DC8" w:rsidRDefault="00D52DC8" w:rsidP="00D52DC8">
      <w:pPr>
        <w:pStyle w:val="ListParagraph"/>
        <w:numPr>
          <w:ilvl w:val="2"/>
          <w:numId w:val="8"/>
        </w:numPr>
      </w:pPr>
      <w:r>
        <w:t xml:space="preserve">Select </w:t>
      </w:r>
      <w:r w:rsidRPr="00D52DC8">
        <w:rPr>
          <w:b/>
        </w:rPr>
        <w:t>Next Year Budget</w:t>
      </w:r>
    </w:p>
    <w:p w14:paraId="6EF074F3" w14:textId="76CA4DF3" w:rsidR="00D52DC8" w:rsidRDefault="00E21CF2" w:rsidP="00D52DC8">
      <w:pPr>
        <w:pStyle w:val="ListParagraph"/>
        <w:numPr>
          <w:ilvl w:val="2"/>
          <w:numId w:val="8"/>
        </w:numPr>
      </w:pPr>
      <w:r>
        <w:t>The screen displays your active Income and Expense accounts and subaccounts. Enter an annual</w:t>
      </w:r>
      <w:r w:rsidR="00D52DC8">
        <w:t xml:space="preserve"> budget amount</w:t>
      </w:r>
      <w:r>
        <w:t xml:space="preserve"> in the </w:t>
      </w:r>
      <w:r w:rsidRPr="00E21CF2">
        <w:rPr>
          <w:b/>
        </w:rPr>
        <w:t xml:space="preserve">Next </w:t>
      </w:r>
      <w:r w:rsidR="00D52DC8" w:rsidRPr="00E21CF2">
        <w:rPr>
          <w:b/>
        </w:rPr>
        <w:t>Year Budget</w:t>
      </w:r>
      <w:r w:rsidR="00D52DC8">
        <w:t xml:space="preserve"> column</w:t>
      </w:r>
      <w:r>
        <w:t xml:space="preserve"> at right. </w:t>
      </w:r>
      <w:r w:rsidR="00D52DC8">
        <w:t xml:space="preserve">The </w:t>
      </w:r>
      <w:r>
        <w:t>database</w:t>
      </w:r>
      <w:r w:rsidR="00D52DC8">
        <w:t xml:space="preserve"> automatically </w:t>
      </w:r>
      <w:r>
        <w:t xml:space="preserve">allocates the budgeted amount equally </w:t>
      </w:r>
      <w:r w:rsidR="00D52DC8">
        <w:t>into each month of the fiscal year.</w:t>
      </w:r>
    </w:p>
    <w:p w14:paraId="19C392E7" w14:textId="1AFF4DE9" w:rsidR="00D52DC8" w:rsidRDefault="00D52DC8" w:rsidP="00D52DC8">
      <w:pPr>
        <w:pStyle w:val="ListParagraph"/>
        <w:numPr>
          <w:ilvl w:val="2"/>
          <w:numId w:val="8"/>
        </w:numPr>
      </w:pPr>
      <w:r>
        <w:t xml:space="preserve">To edit the monthly amounts click </w:t>
      </w:r>
      <w:r w:rsidRPr="00E21CF2">
        <w:rPr>
          <w:b/>
        </w:rPr>
        <w:t>Edit Months</w:t>
      </w:r>
      <w:r>
        <w:t xml:space="preserve"> and </w:t>
      </w:r>
      <w:r w:rsidR="00E21CF2">
        <w:t>enter</w:t>
      </w:r>
      <w:r>
        <w:t xml:space="preserve"> </w:t>
      </w:r>
      <w:r w:rsidR="00E21CF2">
        <w:t>v</w:t>
      </w:r>
      <w:r>
        <w:t xml:space="preserve">alues. </w:t>
      </w:r>
    </w:p>
    <w:p w14:paraId="7EE76EDF" w14:textId="4EE63FC1" w:rsidR="00D52DC8" w:rsidRDefault="00D52DC8" w:rsidP="00D52DC8">
      <w:pPr>
        <w:pStyle w:val="ListParagraph"/>
        <w:numPr>
          <w:ilvl w:val="2"/>
          <w:numId w:val="8"/>
        </w:numPr>
      </w:pPr>
      <w:r>
        <w:t xml:space="preserve">Click </w:t>
      </w:r>
      <w:r w:rsidRPr="00E21CF2">
        <w:rPr>
          <w:b/>
        </w:rPr>
        <w:t>Submit</w:t>
      </w:r>
      <w:r w:rsidR="00E21CF2">
        <w:t xml:space="preserve"> at the bottom of the page</w:t>
      </w:r>
      <w:r>
        <w:t xml:space="preserve"> to save your </w:t>
      </w:r>
      <w:r w:rsidR="00E21CF2">
        <w:t>entries</w:t>
      </w:r>
      <w:r>
        <w:t>.</w:t>
      </w:r>
    </w:p>
    <w:p w14:paraId="7228A281" w14:textId="2DE61ED3" w:rsidR="006F14A7" w:rsidRDefault="006F14A7" w:rsidP="006F14A7">
      <w:pPr>
        <w:pStyle w:val="ListParagraph"/>
        <w:numPr>
          <w:ilvl w:val="1"/>
          <w:numId w:val="8"/>
        </w:numPr>
      </w:pPr>
      <w:r>
        <w:t xml:space="preserve">In QBO see </w:t>
      </w:r>
      <w:hyperlink r:id="rId29" w:history="1">
        <w:r w:rsidRPr="004E59C0">
          <w:rPr>
            <w:rStyle w:val="Hyperlink"/>
          </w:rPr>
          <w:t>Create budgets in QuickBooks Online</w:t>
        </w:r>
      </w:hyperlink>
    </w:p>
    <w:p w14:paraId="36D87AEA" w14:textId="77777777" w:rsidR="002745EE" w:rsidRDefault="002745EE" w:rsidP="002745EE">
      <w:pPr>
        <w:pStyle w:val="ListParagraph"/>
        <w:numPr>
          <w:ilvl w:val="2"/>
          <w:numId w:val="8"/>
        </w:numPr>
      </w:pPr>
      <w:r>
        <w:t xml:space="preserve">Select </w:t>
      </w:r>
      <w:r w:rsidRPr="002745EE">
        <w:rPr>
          <w:b/>
        </w:rPr>
        <w:t>Settings</w:t>
      </w:r>
      <w:r>
        <w:t xml:space="preserve"> </w:t>
      </w:r>
      <w:r>
        <w:rPr>
          <w:rFonts w:ascii="Segoe UI Symbol" w:hAnsi="Segoe UI Symbol" w:cs="Segoe UI Symbol"/>
        </w:rPr>
        <w:t>⚙</w:t>
      </w:r>
      <w:r>
        <w:t xml:space="preserve">️ and then </w:t>
      </w:r>
      <w:r w:rsidRPr="002745EE">
        <w:rPr>
          <w:b/>
        </w:rPr>
        <w:t>Budgeting</w:t>
      </w:r>
      <w:r>
        <w:t>.</w:t>
      </w:r>
    </w:p>
    <w:p w14:paraId="29F03A73" w14:textId="77777777" w:rsidR="002745EE" w:rsidRDefault="002745EE" w:rsidP="002745EE">
      <w:pPr>
        <w:pStyle w:val="ListParagraph"/>
        <w:numPr>
          <w:ilvl w:val="2"/>
          <w:numId w:val="8"/>
        </w:numPr>
      </w:pPr>
      <w:r>
        <w:t xml:space="preserve">Select </w:t>
      </w:r>
      <w:r w:rsidRPr="002745EE">
        <w:rPr>
          <w:b/>
        </w:rPr>
        <w:t>Add budget</w:t>
      </w:r>
      <w:r>
        <w:t>.</w:t>
      </w:r>
    </w:p>
    <w:p w14:paraId="7FFF26A4" w14:textId="77777777" w:rsidR="002745EE" w:rsidRDefault="002745EE" w:rsidP="002745EE">
      <w:pPr>
        <w:pStyle w:val="ListParagraph"/>
        <w:numPr>
          <w:ilvl w:val="2"/>
          <w:numId w:val="8"/>
        </w:numPr>
      </w:pPr>
      <w:r>
        <w:t xml:space="preserve">Enter a budget name in the </w:t>
      </w:r>
      <w:r w:rsidRPr="002745EE">
        <w:rPr>
          <w:b/>
        </w:rPr>
        <w:t>Name</w:t>
      </w:r>
      <w:r>
        <w:t xml:space="preserve"> field.</w:t>
      </w:r>
    </w:p>
    <w:p w14:paraId="7A7A4BC0" w14:textId="77777777" w:rsidR="002745EE" w:rsidRDefault="002745EE" w:rsidP="002745EE">
      <w:pPr>
        <w:pStyle w:val="ListParagraph"/>
        <w:numPr>
          <w:ilvl w:val="2"/>
          <w:numId w:val="8"/>
        </w:numPr>
      </w:pPr>
      <w:r>
        <w:lastRenderedPageBreak/>
        <w:t xml:space="preserve">From the </w:t>
      </w:r>
      <w:r w:rsidRPr="002745EE">
        <w:rPr>
          <w:b/>
        </w:rPr>
        <w:t>Fiscal Year</w:t>
      </w:r>
      <w:r>
        <w:t xml:space="preserve"> dropdown, select the fiscal year for the budget.</w:t>
      </w:r>
    </w:p>
    <w:p w14:paraId="40B8ED6D" w14:textId="77777777" w:rsidR="002745EE" w:rsidRDefault="002745EE" w:rsidP="002745EE">
      <w:pPr>
        <w:pStyle w:val="ListParagraph"/>
        <w:numPr>
          <w:ilvl w:val="2"/>
          <w:numId w:val="8"/>
        </w:numPr>
      </w:pPr>
      <w:r>
        <w:t xml:space="preserve">Use the </w:t>
      </w:r>
      <w:r w:rsidRPr="002745EE">
        <w:rPr>
          <w:b/>
        </w:rPr>
        <w:t>Interval</w:t>
      </w:r>
      <w:r>
        <w:t xml:space="preserve"> dropdown options to set the budget as </w:t>
      </w:r>
      <w:r w:rsidRPr="002745EE">
        <w:rPr>
          <w:b/>
        </w:rPr>
        <w:t xml:space="preserve">Monthly, Quarterly, </w:t>
      </w:r>
      <w:r w:rsidRPr="002745EE">
        <w:t xml:space="preserve">or </w:t>
      </w:r>
      <w:r w:rsidRPr="002745EE">
        <w:rPr>
          <w:b/>
        </w:rPr>
        <w:t>Yearly</w:t>
      </w:r>
      <w:r>
        <w:t>.</w:t>
      </w:r>
    </w:p>
    <w:p w14:paraId="737292A7" w14:textId="7025057E" w:rsidR="002745EE" w:rsidRDefault="002745EE" w:rsidP="002745EE">
      <w:pPr>
        <w:pStyle w:val="ListParagraph"/>
        <w:numPr>
          <w:ilvl w:val="2"/>
          <w:numId w:val="8"/>
        </w:numPr>
      </w:pPr>
      <w:r>
        <w:t xml:space="preserve">From the </w:t>
      </w:r>
      <w:r w:rsidRPr="002745EE">
        <w:rPr>
          <w:b/>
        </w:rPr>
        <w:t>Subdivide by</w:t>
      </w:r>
      <w:r>
        <w:t xml:space="preserve"> dropdown, select Class. </w:t>
      </w:r>
    </w:p>
    <w:p w14:paraId="0D70FE97" w14:textId="77777777" w:rsidR="002745EE" w:rsidRDefault="002745EE" w:rsidP="002745EE">
      <w:pPr>
        <w:pStyle w:val="ListParagraph"/>
        <w:numPr>
          <w:ilvl w:val="2"/>
          <w:numId w:val="8"/>
        </w:numPr>
      </w:pPr>
      <w:r>
        <w:t xml:space="preserve">Select </w:t>
      </w:r>
      <w:r w:rsidRPr="002745EE">
        <w:rPr>
          <w:b/>
        </w:rPr>
        <w:t>Next</w:t>
      </w:r>
      <w:r>
        <w:t>.</w:t>
      </w:r>
    </w:p>
    <w:p w14:paraId="42E3AC50" w14:textId="77777777" w:rsidR="002745EE" w:rsidRDefault="002745EE" w:rsidP="002745EE">
      <w:pPr>
        <w:pStyle w:val="ListParagraph"/>
        <w:numPr>
          <w:ilvl w:val="2"/>
          <w:numId w:val="8"/>
        </w:numPr>
      </w:pPr>
      <w:r>
        <w:t>Enter your budget data into the table.</w:t>
      </w:r>
    </w:p>
    <w:p w14:paraId="33566183" w14:textId="197AF8C9" w:rsidR="002745EE" w:rsidRDefault="002745EE" w:rsidP="002745EE">
      <w:pPr>
        <w:pStyle w:val="ListParagraph"/>
        <w:numPr>
          <w:ilvl w:val="2"/>
          <w:numId w:val="8"/>
        </w:numPr>
      </w:pPr>
      <w:r>
        <w:t xml:space="preserve">Select the </w:t>
      </w:r>
      <w:r w:rsidRPr="002745EE">
        <w:rPr>
          <w:b/>
        </w:rPr>
        <w:t>Settings</w:t>
      </w:r>
      <w:r>
        <w:t xml:space="preserve"> </w:t>
      </w:r>
      <w:r>
        <w:rPr>
          <w:rFonts w:ascii="Segoe UI Symbol" w:hAnsi="Segoe UI Symbol" w:cs="Segoe UI Symbol"/>
        </w:rPr>
        <w:t>⚙</w:t>
      </w:r>
      <w:r>
        <w:t xml:space="preserve"> icon at right, above the Total column to toggle the </w:t>
      </w:r>
      <w:r w:rsidRPr="002745EE">
        <w:rPr>
          <w:b/>
        </w:rPr>
        <w:t>Hide blank rows</w:t>
      </w:r>
      <w:r>
        <w:t xml:space="preserve"> checkbox and view your budgeted accounts.</w:t>
      </w:r>
    </w:p>
    <w:p w14:paraId="1DA6F9A2" w14:textId="05495EC7" w:rsidR="002745EE" w:rsidRDefault="002745EE" w:rsidP="00B55D80">
      <w:pPr>
        <w:pStyle w:val="ListParagraph"/>
        <w:numPr>
          <w:ilvl w:val="2"/>
          <w:numId w:val="8"/>
        </w:numPr>
      </w:pPr>
      <w:r>
        <w:t>When you're done select Save or Save and close.</w:t>
      </w:r>
    </w:p>
    <w:p w14:paraId="2B1CAB0A" w14:textId="0D77CE95" w:rsidR="00BC509F" w:rsidRDefault="00A968F8" w:rsidP="004E24A3">
      <w:pPr>
        <w:pStyle w:val="ListParagraph"/>
        <w:numPr>
          <w:ilvl w:val="0"/>
          <w:numId w:val="24"/>
        </w:numPr>
      </w:pPr>
      <w:r>
        <w:t>Begin recording transactions</w:t>
      </w:r>
      <w:r w:rsidR="00082AE4">
        <w:t xml:space="preserve"> on your transition date</w:t>
      </w:r>
      <w:r>
        <w:t xml:space="preserve">. </w:t>
      </w:r>
      <w:r w:rsidR="000D2166">
        <w:t>Once y</w:t>
      </w:r>
      <w:r w:rsidR="00BC509F">
        <w:t xml:space="preserve">ou have identified which new accounts to use, and have mapped </w:t>
      </w:r>
      <w:r w:rsidR="00243554">
        <w:t xml:space="preserve">cross-references from </w:t>
      </w:r>
      <w:r w:rsidR="00BC509F">
        <w:t>the</w:t>
      </w:r>
      <w:r w:rsidR="00243554">
        <w:t xml:space="preserve"> new accounts to the old accounts you are ready to begin using the new Chart of Accounts for your daily transactions. Begin recording transactions in the new site as of the first day of your transition. If your transition date is April 1, then begin recording transactions April 1, and if July 1, then begin on July 1.</w:t>
      </w:r>
    </w:p>
    <w:p w14:paraId="6EFCB2EA" w14:textId="1606B330" w:rsidR="000B3974" w:rsidRDefault="00082AE4" w:rsidP="00082AE4">
      <w:pPr>
        <w:pStyle w:val="ListParagraph"/>
        <w:numPr>
          <w:ilvl w:val="0"/>
          <w:numId w:val="24"/>
        </w:numPr>
      </w:pPr>
      <w:r>
        <w:t xml:space="preserve">Import vendors, or add new vendors into the new site. </w:t>
      </w:r>
      <w:r w:rsidR="004C38B9">
        <w:t xml:space="preserve">Review this support article to identify which vendors require 1099 reporting. </w:t>
      </w:r>
      <w:hyperlink r:id="rId30" w:history="1">
        <w:r w:rsidR="004C38B9" w:rsidRPr="004C38B9">
          <w:rPr>
            <w:rStyle w:val="Hyperlink"/>
          </w:rPr>
          <w:t>PSA L&amp;P or Payroll - 1099/1096: Reporting Requirements</w:t>
        </w:r>
      </w:hyperlink>
    </w:p>
    <w:p w14:paraId="39C65259" w14:textId="699AB964" w:rsidR="004C38B9" w:rsidRDefault="006F14A7" w:rsidP="00314BE8">
      <w:pPr>
        <w:pStyle w:val="ListParagraph"/>
        <w:numPr>
          <w:ilvl w:val="1"/>
          <w:numId w:val="10"/>
        </w:numPr>
      </w:pPr>
      <w:r>
        <w:t xml:space="preserve">1099 vendors need to have their have their non-employee compensation calendar year 2021 balances transferred from the old system. </w:t>
      </w:r>
      <w:r w:rsidR="004C38B9">
        <w:t xml:space="preserve">To obtain </w:t>
      </w:r>
      <w:r w:rsidR="00B53C51">
        <w:t xml:space="preserve">1099 non-employee compensation calendar year 2021 balances run Vendor Audit Report. </w:t>
      </w:r>
      <w:hyperlink r:id="rId31" w:history="1">
        <w:r w:rsidR="00B53C51" w:rsidRPr="00B53C51">
          <w:rPr>
            <w:rStyle w:val="Hyperlink"/>
          </w:rPr>
          <w:t>PSA L&amp;P - Vendor 1099: How to get a list of 1099 vendors and amounts</w:t>
        </w:r>
      </w:hyperlink>
      <w:r w:rsidR="00B53C51">
        <w:t xml:space="preserve"> </w:t>
      </w:r>
    </w:p>
    <w:p w14:paraId="1182519A" w14:textId="77777777" w:rsidR="00314BE8" w:rsidRDefault="00314BE8" w:rsidP="00314BE8">
      <w:pPr>
        <w:pStyle w:val="ListParagraph"/>
        <w:numPr>
          <w:ilvl w:val="2"/>
          <w:numId w:val="10"/>
        </w:numPr>
      </w:pPr>
      <w:r>
        <w:t xml:space="preserve">Click </w:t>
      </w:r>
      <w:r w:rsidRPr="00314BE8">
        <w:rPr>
          <w:b/>
        </w:rPr>
        <w:t>Reports</w:t>
      </w:r>
      <w:r>
        <w:t xml:space="preserve">. </w:t>
      </w:r>
    </w:p>
    <w:p w14:paraId="4F814E92" w14:textId="77777777" w:rsidR="00314BE8" w:rsidRDefault="00314BE8" w:rsidP="00314BE8">
      <w:pPr>
        <w:pStyle w:val="ListParagraph"/>
        <w:numPr>
          <w:ilvl w:val="2"/>
          <w:numId w:val="10"/>
        </w:numPr>
      </w:pPr>
      <w:r>
        <w:t xml:space="preserve">Select </w:t>
      </w:r>
      <w:r w:rsidRPr="00314BE8">
        <w:rPr>
          <w:b/>
        </w:rPr>
        <w:t>Vendors</w:t>
      </w:r>
      <w:r>
        <w:t xml:space="preserve">. Then, select </w:t>
      </w:r>
      <w:r w:rsidRPr="0019653D">
        <w:rPr>
          <w:b/>
        </w:rPr>
        <w:t>Vendor Audit</w:t>
      </w:r>
      <w:r>
        <w:t xml:space="preserve">. </w:t>
      </w:r>
    </w:p>
    <w:p w14:paraId="2EB017C6" w14:textId="3087080A" w:rsidR="00314BE8" w:rsidRDefault="00314BE8" w:rsidP="00314BE8">
      <w:pPr>
        <w:pStyle w:val="ListParagraph"/>
        <w:numPr>
          <w:ilvl w:val="2"/>
          <w:numId w:val="10"/>
        </w:numPr>
      </w:pPr>
      <w:r>
        <w:t xml:space="preserve">In the </w:t>
      </w:r>
      <w:r w:rsidRPr="00314BE8">
        <w:rPr>
          <w:b/>
        </w:rPr>
        <w:t>Date Range</w:t>
      </w:r>
      <w:r>
        <w:t xml:space="preserve"> section, select </w:t>
      </w:r>
      <w:r w:rsidRPr="00314BE8">
        <w:rPr>
          <w:b/>
        </w:rPr>
        <w:t>Custom Date Range Specified</w:t>
      </w:r>
      <w:r>
        <w:t xml:space="preserve">. In the Start Date field, select </w:t>
      </w:r>
      <w:r w:rsidRPr="00314BE8">
        <w:rPr>
          <w:b/>
        </w:rPr>
        <w:t>January 1, 2021</w:t>
      </w:r>
      <w:r>
        <w:t xml:space="preserve"> and in the End Date field, select </w:t>
      </w:r>
      <w:r w:rsidRPr="00314BE8">
        <w:rPr>
          <w:b/>
        </w:rPr>
        <w:t>December 31, 2021</w:t>
      </w:r>
      <w:r>
        <w:t xml:space="preserve">. </w:t>
      </w:r>
    </w:p>
    <w:p w14:paraId="348CCD83" w14:textId="77777777" w:rsidR="00314BE8" w:rsidRDefault="00314BE8" w:rsidP="00314BE8">
      <w:pPr>
        <w:pStyle w:val="ListParagraph"/>
        <w:numPr>
          <w:ilvl w:val="2"/>
          <w:numId w:val="10"/>
        </w:numPr>
      </w:pPr>
      <w:r>
        <w:t xml:space="preserve">In the Report Options section, select </w:t>
      </w:r>
      <w:r w:rsidRPr="00314BE8">
        <w:rPr>
          <w:b/>
        </w:rPr>
        <w:t>Include Only 1099 Transactions</w:t>
      </w:r>
      <w:r>
        <w:t xml:space="preserve">. </w:t>
      </w:r>
    </w:p>
    <w:p w14:paraId="18B4F87A" w14:textId="3AA19346" w:rsidR="00314BE8" w:rsidRDefault="00314BE8" w:rsidP="00314BE8">
      <w:pPr>
        <w:pStyle w:val="ListParagraph"/>
        <w:numPr>
          <w:ilvl w:val="2"/>
          <w:numId w:val="10"/>
        </w:numPr>
      </w:pPr>
      <w:r>
        <w:t xml:space="preserve">Click Preview Report. The report lists the vendors marked as 1099 vendors and the transactions as 1099 transactions. </w:t>
      </w:r>
    </w:p>
    <w:p w14:paraId="68905DC2" w14:textId="6DB03C96" w:rsidR="00314BE8" w:rsidRDefault="00314BE8" w:rsidP="00E86F7D">
      <w:pPr>
        <w:pStyle w:val="ListParagraph"/>
        <w:numPr>
          <w:ilvl w:val="2"/>
          <w:numId w:val="10"/>
        </w:numPr>
      </w:pPr>
      <w:r>
        <w:t>If you find that you are missing a vendor on this list, go back to that vendor and review the 1099/ Checks tab to ensure the vendor is correctly marked as a 1099 vendor.</w:t>
      </w:r>
    </w:p>
    <w:p w14:paraId="1D1132C4" w14:textId="675F3139" w:rsidR="00E14A6D" w:rsidRDefault="00E14A6D" w:rsidP="00E14A6D">
      <w:pPr>
        <w:ind w:left="2700"/>
      </w:pPr>
      <w:r>
        <w:t>In QBO go to Reports -&gt; Vendor Balance Summary.</w:t>
      </w:r>
    </w:p>
    <w:p w14:paraId="436C5AC1" w14:textId="77777777" w:rsidR="00BF165B" w:rsidRDefault="00B53C51" w:rsidP="00314BE8">
      <w:pPr>
        <w:pStyle w:val="ListParagraph"/>
        <w:numPr>
          <w:ilvl w:val="1"/>
          <w:numId w:val="10"/>
        </w:numPr>
      </w:pPr>
      <w:r>
        <w:t>To enter 1099 non-employee compensation</w:t>
      </w:r>
      <w:r w:rsidR="0093244F">
        <w:t xml:space="preserve"> balances for</w:t>
      </w:r>
      <w:r>
        <w:t xml:space="preserve"> calendar year 2021 navigate to the vendor record</w:t>
      </w:r>
      <w:r w:rsidR="00BF165B">
        <w:t>. Select 1099/Checks (1), verify that the Print 1099 box is checked (2)</w:t>
      </w:r>
      <w:r>
        <w:t xml:space="preserve"> and </w:t>
      </w:r>
      <w:r w:rsidR="003214F8">
        <w:t xml:space="preserve">add the balance as an </w:t>
      </w:r>
      <w:r w:rsidR="00BF165B">
        <w:t>A</w:t>
      </w:r>
      <w:r w:rsidR="003214F8">
        <w:t xml:space="preserve">djustment </w:t>
      </w:r>
      <w:r w:rsidR="00BF165B">
        <w:t>A</w:t>
      </w:r>
      <w:r w:rsidR="003214F8">
        <w:t>mount</w:t>
      </w:r>
      <w:r w:rsidR="00BF165B">
        <w:t xml:space="preserve"> (3)</w:t>
      </w:r>
      <w:r w:rsidR="003214F8">
        <w:t xml:space="preserve">. </w:t>
      </w:r>
    </w:p>
    <w:p w14:paraId="2F88C1BC" w14:textId="7709DB75" w:rsidR="00BF165B" w:rsidRDefault="00BF165B" w:rsidP="001B51FC">
      <w:pPr>
        <w:ind w:left="1800" w:hanging="990"/>
      </w:pPr>
      <w:r w:rsidRPr="00BF165B">
        <w:rPr>
          <w:noProof/>
        </w:rPr>
        <w:lastRenderedPageBreak/>
        <w:drawing>
          <wp:inline distT="0" distB="0" distL="0" distR="0" wp14:anchorId="37EFEE06" wp14:editId="0A8B3EB7">
            <wp:extent cx="5658640" cy="5973009"/>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58640" cy="5973009"/>
                    </a:xfrm>
                    <a:prstGeom prst="rect">
                      <a:avLst/>
                    </a:prstGeom>
                  </pic:spPr>
                </pic:pic>
              </a:graphicData>
            </a:graphic>
          </wp:inline>
        </w:drawing>
      </w:r>
    </w:p>
    <w:p w14:paraId="50350679" w14:textId="67721498" w:rsidR="00492FA0" w:rsidRDefault="00492FA0" w:rsidP="001B51FC">
      <w:pPr>
        <w:ind w:left="1800" w:hanging="990"/>
      </w:pPr>
      <w:r>
        <w:t>For QBO the process is very similar, as shown below:</w:t>
      </w:r>
    </w:p>
    <w:p w14:paraId="1E8CE9C8" w14:textId="6A9196BD" w:rsidR="00492FA0" w:rsidRDefault="00492FA0" w:rsidP="001B51FC">
      <w:pPr>
        <w:ind w:left="1800" w:hanging="990"/>
      </w:pPr>
      <w:r w:rsidRPr="00492FA0">
        <w:rPr>
          <w:noProof/>
        </w:rPr>
        <w:lastRenderedPageBreak/>
        <w:drawing>
          <wp:inline distT="0" distB="0" distL="0" distR="0" wp14:anchorId="6E50D08F" wp14:editId="3881346E">
            <wp:extent cx="5943600" cy="4032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032250"/>
                    </a:xfrm>
                    <a:prstGeom prst="rect">
                      <a:avLst/>
                    </a:prstGeom>
                  </pic:spPr>
                </pic:pic>
              </a:graphicData>
            </a:graphic>
          </wp:inline>
        </w:drawing>
      </w:r>
    </w:p>
    <w:p w14:paraId="7A626014" w14:textId="2F3C189B" w:rsidR="00314BE8" w:rsidRDefault="003214F8" w:rsidP="00BF165B">
      <w:pPr>
        <w:ind w:left="1800"/>
      </w:pPr>
      <w:r>
        <w:t xml:space="preserve">See </w:t>
      </w:r>
      <w:hyperlink r:id="rId34" w:history="1">
        <w:r w:rsidRPr="003214F8">
          <w:rPr>
            <w:rStyle w:val="Hyperlink"/>
          </w:rPr>
          <w:t>PSA L&amp;P - Vendor 1099: How to resolve missing or incorrect 1099 amounts</w:t>
        </w:r>
      </w:hyperlink>
      <w:r>
        <w:t xml:space="preserve"> </w:t>
      </w:r>
    </w:p>
    <w:p w14:paraId="3A2881EF" w14:textId="5156EF52" w:rsidR="009A1B1C" w:rsidRDefault="006F14A7" w:rsidP="004E24A3">
      <w:pPr>
        <w:pStyle w:val="ListParagraph"/>
        <w:numPr>
          <w:ilvl w:val="0"/>
          <w:numId w:val="24"/>
        </w:numPr>
      </w:pPr>
      <w:r>
        <w:t xml:space="preserve">Record uncleared and unreconciled </w:t>
      </w:r>
      <w:r w:rsidR="009A1B1C">
        <w:t>Bills, Checks, Deposits</w:t>
      </w:r>
      <w:r>
        <w:t xml:space="preserve"> in your new system. </w:t>
      </w:r>
    </w:p>
    <w:p w14:paraId="2725499D" w14:textId="72D45BD9" w:rsidR="006F14A7" w:rsidRDefault="006F14A7" w:rsidP="006F14A7">
      <w:pPr>
        <w:pStyle w:val="ListParagraph"/>
        <w:numPr>
          <w:ilvl w:val="0"/>
          <w:numId w:val="13"/>
        </w:numPr>
      </w:pPr>
      <w:r>
        <w:t>Parishes using the Accrual method should record</w:t>
      </w:r>
      <w:r w:rsidR="000B3974">
        <w:t xml:space="preserve"> outstanding unpaid bills</w:t>
      </w:r>
      <w:r>
        <w:t xml:space="preserve">. See </w:t>
      </w:r>
      <w:hyperlink r:id="rId35" w:history="1">
        <w:r w:rsidRPr="006F14A7">
          <w:rPr>
            <w:rStyle w:val="Hyperlink"/>
          </w:rPr>
          <w:t>PSA Getting Started - Bills: How to enter bills already recorded in your old system ("pseudo bills").</w:t>
        </w:r>
      </w:hyperlink>
    </w:p>
    <w:p w14:paraId="0CA9E7B7" w14:textId="01758CEC" w:rsidR="00781022" w:rsidRDefault="00781022" w:rsidP="00B55D80">
      <w:pPr>
        <w:pStyle w:val="ListParagraph"/>
        <w:numPr>
          <w:ilvl w:val="1"/>
          <w:numId w:val="13"/>
        </w:numPr>
      </w:pPr>
      <w:r>
        <w:t>Don’t void any pseudo checks, or ps</w:t>
      </w:r>
      <w:r w:rsidR="00803CE4">
        <w:t>eu</w:t>
      </w:r>
      <w:r>
        <w:t>do deposits.</w:t>
      </w:r>
    </w:p>
    <w:p w14:paraId="44F38427" w14:textId="379289C9" w:rsidR="00781022" w:rsidRDefault="00781022" w:rsidP="00B55D80">
      <w:pPr>
        <w:pStyle w:val="ListParagraph"/>
        <w:numPr>
          <w:ilvl w:val="1"/>
          <w:numId w:val="13"/>
        </w:numPr>
      </w:pPr>
      <w:r>
        <w:t>When voiding current checks or deposits use the present date, not the date of issue.</w:t>
      </w:r>
    </w:p>
    <w:p w14:paraId="0001E3ED" w14:textId="561B3379" w:rsidR="000B3974" w:rsidRDefault="006F14A7" w:rsidP="00AB7C9A">
      <w:pPr>
        <w:pStyle w:val="ListParagraph"/>
        <w:numPr>
          <w:ilvl w:val="0"/>
          <w:numId w:val="13"/>
        </w:numPr>
      </w:pPr>
      <w:r>
        <w:t>Record</w:t>
      </w:r>
      <w:r w:rsidR="000B3974">
        <w:t xml:space="preserve"> uncleared checks from last bank reconciliation</w:t>
      </w:r>
    </w:p>
    <w:p w14:paraId="21165DA3" w14:textId="3EAC5CB8" w:rsidR="00492990" w:rsidRDefault="000901EF" w:rsidP="00492990">
      <w:pPr>
        <w:pStyle w:val="ListParagraph"/>
        <w:ind w:left="2880"/>
      </w:pPr>
      <w:hyperlink r:id="rId36" w:history="1">
        <w:r w:rsidR="00492990" w:rsidRPr="00E4276F">
          <w:rPr>
            <w:rStyle w:val="Hyperlink"/>
          </w:rPr>
          <w:t>https://support.parishsoft.com/hc/en-us/articles/115002119728-PSA-Getting-Started-Checks-How-to-record-prior-system-outstanding-checks-pseudo-checks-</w:t>
        </w:r>
      </w:hyperlink>
      <w:r w:rsidR="00492990">
        <w:t xml:space="preserve"> </w:t>
      </w:r>
    </w:p>
    <w:p w14:paraId="756DD4A2" w14:textId="0C30972F" w:rsidR="00D93C62" w:rsidRDefault="00D93C62" w:rsidP="00D93C62">
      <w:pPr>
        <w:pStyle w:val="ListParagraph"/>
        <w:ind w:left="0"/>
      </w:pPr>
      <w:r>
        <w:t xml:space="preserve">For Accrual Method use the 2110 Accounts Payable account for both the AP Account and the Account distribution (1). Click Assign Check Number (2). Enter the Bank Account applicable to the uncleared check, in this example 1110 Checking –General (3). Set the Check Number to that of the uncleared check (4). Set the Check Date to the Invoice Date of the Bill (5). </w:t>
      </w:r>
    </w:p>
    <w:p w14:paraId="6E4FA538" w14:textId="518AAE62" w:rsidR="00D93C62" w:rsidRDefault="00D93C62" w:rsidP="00D93C62">
      <w:pPr>
        <w:pStyle w:val="ListParagraph"/>
        <w:ind w:left="2880" w:hanging="2880"/>
      </w:pPr>
      <w:r>
        <w:rPr>
          <w:noProof/>
        </w:rPr>
        <w:lastRenderedPageBreak/>
        <w:drawing>
          <wp:inline distT="0" distB="0" distL="0" distR="0" wp14:anchorId="106F3D31" wp14:editId="6365B597">
            <wp:extent cx="6569555" cy="377253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2679" cy="3774329"/>
                    </a:xfrm>
                    <a:prstGeom prst="rect">
                      <a:avLst/>
                    </a:prstGeom>
                    <a:noFill/>
                  </pic:spPr>
                </pic:pic>
              </a:graphicData>
            </a:graphic>
          </wp:inline>
        </w:drawing>
      </w:r>
    </w:p>
    <w:p w14:paraId="5050C4AF" w14:textId="47944ADA" w:rsidR="0001555A" w:rsidRDefault="0001555A" w:rsidP="0001555A">
      <w:pPr>
        <w:pStyle w:val="ListParagraph"/>
        <w:ind w:left="0"/>
      </w:pPr>
      <w:r>
        <w:t xml:space="preserve">For Cash Method use account 1110 Checking- General for AP Account, Account Distribution (1) and Bank Account (3). All other data is entered as for Accrual Method. </w:t>
      </w:r>
    </w:p>
    <w:p w14:paraId="1F08690F" w14:textId="1A856477" w:rsidR="00EC0519" w:rsidRDefault="00EC0519" w:rsidP="0001555A">
      <w:pPr>
        <w:pStyle w:val="ListParagraph"/>
        <w:ind w:left="0"/>
      </w:pPr>
    </w:p>
    <w:p w14:paraId="0A6BF06A" w14:textId="011DC71B" w:rsidR="00EC0519" w:rsidRDefault="00EC0519" w:rsidP="0001555A">
      <w:pPr>
        <w:pStyle w:val="ListParagraph"/>
        <w:ind w:left="0"/>
      </w:pPr>
      <w:r>
        <w:t xml:space="preserve">For QBO the process for making a pseudo check is very similar. Create a Bill and simply assign Category to the applicable checking account, in this example 1110 Checking – General (1). In the top right </w:t>
      </w:r>
      <w:r w:rsidR="00A27D95">
        <w:t xml:space="preserve">select </w:t>
      </w:r>
      <w:r>
        <w:t>Mark as paid (2).</w:t>
      </w:r>
    </w:p>
    <w:p w14:paraId="548127E7" w14:textId="05206879" w:rsidR="00EC0519" w:rsidRDefault="00A27D95" w:rsidP="0001555A">
      <w:pPr>
        <w:pStyle w:val="ListParagraph"/>
        <w:ind w:left="0"/>
      </w:pPr>
      <w:r w:rsidRPr="00A27D95">
        <w:rPr>
          <w:noProof/>
        </w:rPr>
        <w:drawing>
          <wp:inline distT="0" distB="0" distL="0" distR="0" wp14:anchorId="658A86AD" wp14:editId="196B2251">
            <wp:extent cx="6479297" cy="2181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6393" cy="2183614"/>
                    </a:xfrm>
                    <a:prstGeom prst="rect">
                      <a:avLst/>
                    </a:prstGeom>
                  </pic:spPr>
                </pic:pic>
              </a:graphicData>
            </a:graphic>
          </wp:inline>
        </w:drawing>
      </w:r>
    </w:p>
    <w:p w14:paraId="4754A7D9" w14:textId="66BE0699" w:rsidR="00A27D95" w:rsidRDefault="00A27D95" w:rsidP="0001555A">
      <w:pPr>
        <w:pStyle w:val="ListParagraph"/>
        <w:ind w:left="0"/>
      </w:pPr>
      <w:r>
        <w:t>For parishes using the Accrual method of accounting it is also necessary to generate a Journal Entry to clear the pseudo transaction from 1110 Checking – General and move it to 2110 Accounts Payable, as shown in the screenshot below.</w:t>
      </w:r>
    </w:p>
    <w:p w14:paraId="2310071B" w14:textId="6DFC9620" w:rsidR="00A27D95" w:rsidRDefault="00A27D95" w:rsidP="0001555A">
      <w:pPr>
        <w:pStyle w:val="ListParagraph"/>
        <w:ind w:left="0"/>
      </w:pPr>
      <w:r w:rsidRPr="00A27D95">
        <w:rPr>
          <w:noProof/>
        </w:rPr>
        <w:lastRenderedPageBreak/>
        <w:drawing>
          <wp:inline distT="0" distB="0" distL="0" distR="0" wp14:anchorId="0E184748" wp14:editId="6AAAB1C3">
            <wp:extent cx="6407239" cy="18954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12605" cy="1897062"/>
                    </a:xfrm>
                    <a:prstGeom prst="rect">
                      <a:avLst/>
                    </a:prstGeom>
                  </pic:spPr>
                </pic:pic>
              </a:graphicData>
            </a:graphic>
          </wp:inline>
        </w:drawing>
      </w:r>
    </w:p>
    <w:p w14:paraId="522B5694" w14:textId="4237A231" w:rsidR="000B3974" w:rsidRDefault="000B3974" w:rsidP="00AB7C9A">
      <w:pPr>
        <w:pStyle w:val="ListParagraph"/>
        <w:numPr>
          <w:ilvl w:val="0"/>
          <w:numId w:val="13"/>
        </w:numPr>
      </w:pPr>
      <w:r>
        <w:t>Add uncleared deposits from last bank reconciliation</w:t>
      </w:r>
    </w:p>
    <w:p w14:paraId="144D593B" w14:textId="6BB5BC44" w:rsidR="00FE5418" w:rsidRDefault="000901EF" w:rsidP="00FE5418">
      <w:pPr>
        <w:pStyle w:val="ListParagraph"/>
        <w:ind w:left="2880"/>
      </w:pPr>
      <w:hyperlink r:id="rId40" w:history="1">
        <w:r w:rsidR="00492990" w:rsidRPr="00E4276F">
          <w:rPr>
            <w:rStyle w:val="Hyperlink"/>
          </w:rPr>
          <w:t>https://support.parishsoft.com/hc/en-us/articles/360000066011-PSA-Getting-Started-Deposits-How-to-Record-Prior-System-Outstanding-Deposits</w:t>
        </w:r>
      </w:hyperlink>
      <w:r w:rsidR="00492990">
        <w:t xml:space="preserve"> </w:t>
      </w:r>
    </w:p>
    <w:p w14:paraId="5E094189" w14:textId="2F594595" w:rsidR="00FE5418" w:rsidRDefault="00FE5418" w:rsidP="00AB7C9A">
      <w:pPr>
        <w:pStyle w:val="ListParagraph"/>
        <w:numPr>
          <w:ilvl w:val="0"/>
          <w:numId w:val="13"/>
        </w:numPr>
      </w:pPr>
      <w:r>
        <w:t>Check Layout</w:t>
      </w:r>
    </w:p>
    <w:p w14:paraId="3E16343A" w14:textId="281E7453" w:rsidR="00FE5418" w:rsidRDefault="00FE5418" w:rsidP="00AB7C9A">
      <w:pPr>
        <w:pStyle w:val="ListParagraph"/>
        <w:numPr>
          <w:ilvl w:val="0"/>
          <w:numId w:val="12"/>
        </w:numPr>
      </w:pPr>
      <w:r>
        <w:t>Setup check layout for new bank accounts</w:t>
      </w:r>
    </w:p>
    <w:p w14:paraId="082F35E2" w14:textId="23AB3856" w:rsidR="009A1B1C" w:rsidRDefault="0099244F" w:rsidP="004E24A3">
      <w:pPr>
        <w:pStyle w:val="ListParagraph"/>
        <w:numPr>
          <w:ilvl w:val="0"/>
          <w:numId w:val="24"/>
        </w:numPr>
      </w:pPr>
      <w:r>
        <w:rPr>
          <w:noProof/>
        </w:rPr>
        <mc:AlternateContent>
          <mc:Choice Requires="wps">
            <w:drawing>
              <wp:anchor distT="0" distB="0" distL="114300" distR="114300" simplePos="0" relativeHeight="251660288" behindDoc="0" locked="0" layoutInCell="1" allowOverlap="1" wp14:anchorId="5167D6CA" wp14:editId="2E1F789B">
                <wp:simplePos x="0" y="0"/>
                <wp:positionH relativeFrom="column">
                  <wp:posOffset>-168275</wp:posOffset>
                </wp:positionH>
                <wp:positionV relativeFrom="paragraph">
                  <wp:posOffset>263058</wp:posOffset>
                </wp:positionV>
                <wp:extent cx="1385593" cy="1037816"/>
                <wp:effectExtent l="0" t="0" r="24130" b="10160"/>
                <wp:wrapNone/>
                <wp:docPr id="15" name="Pentagon 15"/>
                <wp:cNvGraphicFramePr/>
                <a:graphic xmlns:a="http://schemas.openxmlformats.org/drawingml/2006/main">
                  <a:graphicData uri="http://schemas.microsoft.com/office/word/2010/wordprocessingShape">
                    <wps:wsp>
                      <wps:cNvSpPr/>
                      <wps:spPr>
                        <a:xfrm>
                          <a:off x="0" y="0"/>
                          <a:ext cx="1385593" cy="1037816"/>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306249" w14:textId="6DEEEE1D" w:rsidR="00A07CC7" w:rsidRDefault="00A07CC7" w:rsidP="0099244F">
                            <w:pPr>
                              <w:jc w:val="center"/>
                            </w:pPr>
                            <w:r w:rsidRPr="0099244F">
                              <w:t>Parishes transitioning July 1, 2021 should use that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7D6C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 o:spid="_x0000_s1026" type="#_x0000_t15" style="position:absolute;left:0;text-align:left;margin-left:-13.25pt;margin-top:20.7pt;width:109.1pt;height:8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" adj="13511" fillcolor="#4f81bd [3204]" strokecolor="#243f60 [1604]" strokeweight="2pt">
                <v:textbox>
                  <w:txbxContent>
                    <w:p w14:paraId="54306249" w14:textId="6DEEEE1D" w:rsidR="00A07CC7" w:rsidRDefault="00A07CC7" w:rsidP="0099244F">
                      <w:pPr>
                        <w:jc w:val="center"/>
                      </w:pPr>
                      <w:r w:rsidRPr="0099244F">
                        <w:t>Parishes transitioning July 1, 2021 should use that date.</w:t>
                      </w:r>
                    </w:p>
                  </w:txbxContent>
                </v:textbox>
              </v:shape>
            </w:pict>
          </mc:Fallback>
        </mc:AlternateContent>
      </w:r>
      <w:r w:rsidR="00695DDD">
        <w:t>Enter Beginning Balances</w:t>
      </w:r>
      <w:r w:rsidR="00FF5CD9">
        <w:t xml:space="preserve">, </w:t>
      </w:r>
      <w:r w:rsidR="00E62EF7">
        <w:t>also known</w:t>
      </w:r>
      <w:r w:rsidR="00FF5CD9">
        <w:t xml:space="preserve"> as Opening Balance Equity in QuickBooks Online (QBO)</w:t>
      </w:r>
      <w:r w:rsidR="00695DDD">
        <w:t xml:space="preserve">. </w:t>
      </w:r>
    </w:p>
    <w:p w14:paraId="78D65E92" w14:textId="7B6A80A3" w:rsidR="00781022" w:rsidRDefault="00781022" w:rsidP="00AB7C9A">
      <w:pPr>
        <w:pStyle w:val="ListParagraph"/>
        <w:numPr>
          <w:ilvl w:val="0"/>
          <w:numId w:val="14"/>
        </w:numPr>
      </w:pPr>
      <w:r>
        <w:t>Don’t do any bank reconciliations until the opening balances are recorded.</w:t>
      </w:r>
    </w:p>
    <w:p w14:paraId="18C452A9" w14:textId="5DB177E6" w:rsidR="000B3974" w:rsidRDefault="0047594E" w:rsidP="00AB7C9A">
      <w:pPr>
        <w:pStyle w:val="ListParagraph"/>
        <w:numPr>
          <w:ilvl w:val="0"/>
          <w:numId w:val="14"/>
        </w:numPr>
      </w:pPr>
      <w:r>
        <w:t xml:space="preserve">You will </w:t>
      </w:r>
      <w:r w:rsidR="00695DDD">
        <w:t xml:space="preserve">need </w:t>
      </w:r>
      <w:r>
        <w:t>to e</w:t>
      </w:r>
      <w:r w:rsidR="000B3974">
        <w:t>nter beginning balances</w:t>
      </w:r>
      <w:r w:rsidR="00A56800">
        <w:t xml:space="preserve"> for Asset, Liability and Net Asset </w:t>
      </w:r>
      <w:r w:rsidR="00AB7C9A">
        <w:t xml:space="preserve">(ALN) </w:t>
      </w:r>
      <w:r w:rsidR="00A56800">
        <w:t>accounts</w:t>
      </w:r>
      <w:r w:rsidR="005049CA">
        <w:t xml:space="preserve"> as of July 1, 202</w:t>
      </w:r>
      <w:r w:rsidR="004D1BB1">
        <w:t>1</w:t>
      </w:r>
      <w:r w:rsidR="005049CA">
        <w:t>, the beginning of the parish fiscal year</w:t>
      </w:r>
      <w:r w:rsidR="00A56800">
        <w:t xml:space="preserve">. </w:t>
      </w:r>
      <w:r>
        <w:t>Beginning balances are not applicable to Income or to Expense accounts</w:t>
      </w:r>
      <w:r w:rsidR="0093244F">
        <w:t>. Beginning balance of those accounts are always zero as each fiscal year begins</w:t>
      </w:r>
      <w:r>
        <w:t xml:space="preserve">. </w:t>
      </w:r>
    </w:p>
    <w:p w14:paraId="1A06FE2E" w14:textId="0A548BCF" w:rsidR="00701E9F" w:rsidRDefault="0093244F" w:rsidP="0093244F">
      <w:pPr>
        <w:pStyle w:val="ListParagraph"/>
        <w:numPr>
          <w:ilvl w:val="3"/>
          <w:numId w:val="5"/>
        </w:numPr>
      </w:pPr>
      <w:r>
        <w:t>T</w:t>
      </w:r>
      <w:r w:rsidRPr="0093244F">
        <w:t>he basis for ALN accounts beginning balances</w:t>
      </w:r>
      <w:r>
        <w:t xml:space="preserve"> are</w:t>
      </w:r>
      <w:r w:rsidR="0047594E">
        <w:t xml:space="preserve"> </w:t>
      </w:r>
      <w:r w:rsidR="00695DDD">
        <w:t xml:space="preserve">ending balance values from </w:t>
      </w:r>
      <w:r>
        <w:t xml:space="preserve">your previous fiscal year, </w:t>
      </w:r>
      <w:r w:rsidR="0047594E">
        <w:t xml:space="preserve">the Statement of Financial Position (Balance Sheet) </w:t>
      </w:r>
      <w:r>
        <w:t xml:space="preserve">balances </w:t>
      </w:r>
      <w:r w:rsidR="0047594E">
        <w:t xml:space="preserve">as of the last </w:t>
      </w:r>
      <w:r>
        <w:t xml:space="preserve">fiscal </w:t>
      </w:r>
      <w:r w:rsidR="0047594E">
        <w:t xml:space="preserve">day </w:t>
      </w:r>
      <w:r>
        <w:t>in</w:t>
      </w:r>
      <w:r w:rsidR="0047594E">
        <w:t xml:space="preserve"> your previous application</w:t>
      </w:r>
      <w:r>
        <w:t>.</w:t>
      </w:r>
      <w:r w:rsidR="0047594E">
        <w:t xml:space="preserve"> </w:t>
      </w:r>
      <w:r w:rsidR="001967B4">
        <w:t>Total</w:t>
      </w:r>
      <w:r w:rsidR="00701E9F">
        <w:t xml:space="preserve"> the end of</w:t>
      </w:r>
      <w:r w:rsidR="00A56800">
        <w:t xml:space="preserve"> period balance</w:t>
      </w:r>
      <w:r w:rsidR="00701E9F">
        <w:t>s</w:t>
      </w:r>
      <w:r w:rsidR="00A56800">
        <w:t xml:space="preserve"> for </w:t>
      </w:r>
      <w:r w:rsidR="00A56800" w:rsidRPr="001967B4">
        <w:t>all</w:t>
      </w:r>
      <w:r w:rsidR="00A56800">
        <w:t xml:space="preserve"> </w:t>
      </w:r>
      <w:r w:rsidR="00314BE8">
        <w:t xml:space="preserve">the old </w:t>
      </w:r>
      <w:r w:rsidR="00A56800">
        <w:t xml:space="preserve">accounts </w:t>
      </w:r>
      <w:r w:rsidR="00314BE8">
        <w:t xml:space="preserve">that </w:t>
      </w:r>
      <w:r w:rsidR="00A56800">
        <w:t>map</w:t>
      </w:r>
      <w:r w:rsidR="00314BE8">
        <w:t xml:space="preserve"> in</w:t>
      </w:r>
      <w:r w:rsidR="00A56800">
        <w:t xml:space="preserve">to the new account. </w:t>
      </w:r>
    </w:p>
    <w:p w14:paraId="34826E65" w14:textId="699BD353" w:rsidR="00701E9F" w:rsidRDefault="00A56800" w:rsidP="00AB7C9A">
      <w:pPr>
        <w:pStyle w:val="ListParagraph"/>
        <w:numPr>
          <w:ilvl w:val="3"/>
          <w:numId w:val="5"/>
        </w:numPr>
      </w:pPr>
      <w:r>
        <w:t xml:space="preserve">Make sure the previous period was closed and balanced. </w:t>
      </w:r>
      <w:hyperlink r:id="rId41" w:history="1">
        <w:r w:rsidR="00701E9F" w:rsidRPr="00E4276F">
          <w:rPr>
            <w:rStyle w:val="Hyperlink"/>
          </w:rPr>
          <w:t>https://support.parishsoft.com/hc/en-us/articles/115002783651-PSA-Getting-Started-Beginning-balances-Considerations-for-converting-balances-and-or-summary-activity</w:t>
        </w:r>
      </w:hyperlink>
      <w:r w:rsidR="00701E9F">
        <w:t xml:space="preserve"> </w:t>
      </w:r>
    </w:p>
    <w:p w14:paraId="1F9217C1" w14:textId="48AC3CE6" w:rsidR="00A56800" w:rsidRDefault="00AB7C9A" w:rsidP="00AB7C9A">
      <w:pPr>
        <w:pStyle w:val="ListParagraph"/>
        <w:numPr>
          <w:ilvl w:val="3"/>
          <w:numId w:val="5"/>
        </w:numPr>
      </w:pPr>
      <w:r>
        <w:t xml:space="preserve">Enter a Beginning Balance for your new ALN accounts.  </w:t>
      </w:r>
      <w:r w:rsidR="0020637D">
        <w:t xml:space="preserve">Entering Beginning Balances is similar to creating a Journal Entry, the amounts are entered as debits </w:t>
      </w:r>
      <w:r w:rsidR="001967B4">
        <w:t>and credits which must balance to zero.</w:t>
      </w:r>
      <w:r w:rsidR="00754DA2">
        <w:t xml:space="preserve"> Unlike a journal entry, values entered using the Beginning Balance process are undated, they do not affect monthly reports or comparisons to other periods. </w:t>
      </w:r>
    </w:p>
    <w:p w14:paraId="5F65141E" w14:textId="394739C2" w:rsidR="00701E9F" w:rsidRDefault="00E5446A" w:rsidP="00424818">
      <w:pPr>
        <w:pStyle w:val="ListParagraph"/>
        <w:numPr>
          <w:ilvl w:val="4"/>
          <w:numId w:val="5"/>
        </w:numPr>
      </w:pPr>
      <w:r>
        <w:t xml:space="preserve">In </w:t>
      </w:r>
      <w:r w:rsidR="00631AC1">
        <w:t>PSA</w:t>
      </w:r>
      <w:r w:rsidR="00424818">
        <w:t xml:space="preserve"> </w:t>
      </w:r>
      <w:r w:rsidR="00305FA9">
        <w:t xml:space="preserve">Support </w:t>
      </w:r>
      <w:r w:rsidR="00424818">
        <w:t xml:space="preserve">see </w:t>
      </w:r>
      <w:hyperlink r:id="rId42" w:history="1">
        <w:r w:rsidR="00424818" w:rsidRPr="00424818">
          <w:rPr>
            <w:rStyle w:val="Hyperlink"/>
          </w:rPr>
          <w:t>PSAv L&amp;P - Enter Beginning Balances (Video)</w:t>
        </w:r>
      </w:hyperlink>
      <w:r w:rsidR="00424818">
        <w:t xml:space="preserve">, </w:t>
      </w:r>
      <w:hyperlink r:id="rId43" w:history="1">
        <w:r w:rsidR="00424818" w:rsidRPr="00424818">
          <w:rPr>
            <w:rStyle w:val="Hyperlink"/>
          </w:rPr>
          <w:t>PSA Getting Started - Basic Setup: Enter beginning balances</w:t>
        </w:r>
      </w:hyperlink>
    </w:p>
    <w:p w14:paraId="35C5D885" w14:textId="0F9C39A4" w:rsidR="001967B4" w:rsidRPr="001967B4" w:rsidRDefault="001967B4" w:rsidP="001967B4">
      <w:pPr>
        <w:pStyle w:val="ListParagraph"/>
        <w:numPr>
          <w:ilvl w:val="5"/>
          <w:numId w:val="5"/>
        </w:numPr>
      </w:pPr>
      <w:r>
        <w:lastRenderedPageBreak/>
        <w:t xml:space="preserve">Click </w:t>
      </w:r>
      <w:r w:rsidRPr="001967B4">
        <w:rPr>
          <w:b/>
        </w:rPr>
        <w:t>Process</w:t>
      </w:r>
    </w:p>
    <w:p w14:paraId="775C0C63" w14:textId="129557C0" w:rsidR="001967B4" w:rsidRDefault="001967B4" w:rsidP="001967B4">
      <w:pPr>
        <w:pStyle w:val="ListParagraph"/>
        <w:numPr>
          <w:ilvl w:val="5"/>
          <w:numId w:val="5"/>
        </w:numPr>
      </w:pPr>
      <w:r>
        <w:t xml:space="preserve">Click </w:t>
      </w:r>
      <w:r w:rsidRPr="001967B4">
        <w:rPr>
          <w:b/>
        </w:rPr>
        <w:t>Other Processes</w:t>
      </w:r>
    </w:p>
    <w:p w14:paraId="021036A5" w14:textId="77777777" w:rsidR="001967B4" w:rsidRDefault="001967B4" w:rsidP="001967B4">
      <w:pPr>
        <w:pStyle w:val="ListParagraph"/>
        <w:numPr>
          <w:ilvl w:val="5"/>
          <w:numId w:val="5"/>
        </w:numPr>
      </w:pPr>
      <w:r>
        <w:t xml:space="preserve">Click </w:t>
      </w:r>
      <w:r w:rsidRPr="001967B4">
        <w:rPr>
          <w:b/>
        </w:rPr>
        <w:t>Beginning Balance</w:t>
      </w:r>
      <w:r>
        <w:t xml:space="preserve"> to display the Beginning Balance Information page.</w:t>
      </w:r>
    </w:p>
    <w:p w14:paraId="430D00A1" w14:textId="77777777" w:rsidR="001967B4" w:rsidRDefault="001967B4" w:rsidP="001967B4">
      <w:pPr>
        <w:pStyle w:val="ListParagraph"/>
        <w:numPr>
          <w:ilvl w:val="5"/>
          <w:numId w:val="5"/>
        </w:numPr>
      </w:pPr>
      <w:r>
        <w:t xml:space="preserve">The system automatically supplies a number for the entry and the date. In the </w:t>
      </w:r>
      <w:r w:rsidRPr="001967B4">
        <w:rPr>
          <w:b/>
        </w:rPr>
        <w:t>Comment</w:t>
      </w:r>
      <w:r>
        <w:t xml:space="preserve"> field, type a comment, such as “Beginning Balance.” </w:t>
      </w:r>
    </w:p>
    <w:p w14:paraId="6CA158BC" w14:textId="4A920AD0" w:rsidR="001967B4" w:rsidRPr="001967B4" w:rsidRDefault="001967B4" w:rsidP="001967B4">
      <w:pPr>
        <w:pStyle w:val="ListParagraph"/>
        <w:numPr>
          <w:ilvl w:val="5"/>
          <w:numId w:val="5"/>
        </w:numPr>
      </w:pPr>
      <w:r>
        <w:t>Enter</w:t>
      </w:r>
      <w:r w:rsidRPr="001967B4">
        <w:t xml:space="preserve"> ending balance values from </w:t>
      </w:r>
      <w:r>
        <w:t>your old system</w:t>
      </w:r>
      <w:r w:rsidR="00754DA2">
        <w:t>’</w:t>
      </w:r>
      <w:r>
        <w:t>s</w:t>
      </w:r>
      <w:r w:rsidRPr="001967B4">
        <w:t xml:space="preserve"> Statement of Financial Position (Balance Sheet) as </w:t>
      </w:r>
      <w:r w:rsidR="00403D68">
        <w:t>new</w:t>
      </w:r>
      <w:r w:rsidRPr="001967B4">
        <w:t xml:space="preserve"> ALN accounts beginning balances. </w:t>
      </w:r>
      <w:r w:rsidR="00403D68">
        <w:t xml:space="preserve">Remember to total together </w:t>
      </w:r>
      <w:r w:rsidRPr="001967B4">
        <w:t xml:space="preserve">end of period balances for all the old accounts that map into the new account. </w:t>
      </w:r>
    </w:p>
    <w:p w14:paraId="57C26407" w14:textId="4F9FE1A0" w:rsidR="00D35EA0" w:rsidRDefault="00D35EA0" w:rsidP="00D35EA0">
      <w:pPr>
        <w:pStyle w:val="ListParagraph"/>
        <w:numPr>
          <w:ilvl w:val="5"/>
          <w:numId w:val="5"/>
        </w:numPr>
      </w:pPr>
      <w:r>
        <w:t>All ALN accounts can be recorded in a single Beginning Balance entry.</w:t>
      </w:r>
    </w:p>
    <w:p w14:paraId="563FEA2B" w14:textId="278B6580" w:rsidR="00631AC1" w:rsidRDefault="00631AC1" w:rsidP="00631AC1">
      <w:pPr>
        <w:pStyle w:val="ListParagraph"/>
        <w:numPr>
          <w:ilvl w:val="6"/>
          <w:numId w:val="5"/>
        </w:numPr>
      </w:pPr>
      <w:r>
        <w:t xml:space="preserve">Asset (savings and checking): Enter the opening balance in the Debit column. </w:t>
      </w:r>
    </w:p>
    <w:p w14:paraId="6D074836" w14:textId="6479698D" w:rsidR="00631AC1" w:rsidRDefault="00631AC1" w:rsidP="00631AC1">
      <w:pPr>
        <w:pStyle w:val="ListParagraph"/>
        <w:numPr>
          <w:ilvl w:val="6"/>
          <w:numId w:val="5"/>
        </w:numPr>
      </w:pPr>
      <w:r>
        <w:t>Liability and equity accounts: Enter the opening balance in the Credit column.</w:t>
      </w:r>
    </w:p>
    <w:p w14:paraId="4B6A4297" w14:textId="705FBA04" w:rsidR="00631AC1" w:rsidRDefault="00631AC1" w:rsidP="00631AC1">
      <w:pPr>
        <w:pStyle w:val="ListParagraph"/>
        <w:numPr>
          <w:ilvl w:val="6"/>
          <w:numId w:val="5"/>
        </w:numPr>
      </w:pPr>
      <w:r>
        <w:t xml:space="preserve">Accounts Payable: Enter the opening balance as a credit to increase the balance, or enter the opening balance as a debit to decrease the balance. </w:t>
      </w:r>
    </w:p>
    <w:p w14:paraId="439F9995" w14:textId="1CA621F1" w:rsidR="00631AC1" w:rsidRDefault="00631AC1" w:rsidP="00631AC1">
      <w:pPr>
        <w:pStyle w:val="ListParagraph"/>
        <w:numPr>
          <w:ilvl w:val="6"/>
          <w:numId w:val="5"/>
        </w:numPr>
      </w:pPr>
      <w:r>
        <w:t xml:space="preserve">Accounts Receivable: Enter the opening balance as a debit to increase the balance, or enter the opening balance as a credit to decrease the balance. </w:t>
      </w:r>
    </w:p>
    <w:p w14:paraId="30BA09A2" w14:textId="5ED19FC4" w:rsidR="001967B4" w:rsidRDefault="00D35EA0" w:rsidP="001967B4">
      <w:pPr>
        <w:pStyle w:val="ListParagraph"/>
        <w:numPr>
          <w:ilvl w:val="5"/>
          <w:numId w:val="5"/>
        </w:numPr>
      </w:pPr>
      <w:r>
        <w:t xml:space="preserve">The total of debit entries should equal the total of credit entries for the combined ALN accounts. The net balancing account is 3040 Fund Balance – Parish account. </w:t>
      </w:r>
    </w:p>
    <w:p w14:paraId="4BA480B4" w14:textId="3C297D13" w:rsidR="001967B4" w:rsidRDefault="00D35EA0" w:rsidP="001967B4">
      <w:pPr>
        <w:pStyle w:val="ListParagraph"/>
        <w:numPr>
          <w:ilvl w:val="5"/>
          <w:numId w:val="5"/>
        </w:numPr>
      </w:pPr>
      <w:r>
        <w:t xml:space="preserve">Any subsequent </w:t>
      </w:r>
      <w:r w:rsidR="00294448">
        <w:t>adjustments to Beginning Balances can be made using the same Process screens as above. Adjustments are always recorded as double-entry transactions. The first line records whichever account balance is being adjusted, debit or credit. The second line records an offsetting balance adjustment, credit or debit, to 3040 Fund Balance – Parish account.</w:t>
      </w:r>
    </w:p>
    <w:p w14:paraId="1EB004F7" w14:textId="2D7B46C8" w:rsidR="00D10C1C" w:rsidRDefault="00D10C1C" w:rsidP="00D10C1C"/>
    <w:p w14:paraId="1D568F80" w14:textId="6D0D6A40" w:rsidR="0096570A" w:rsidRDefault="0096570A" w:rsidP="00D10C1C">
      <w:r w:rsidRPr="0096570A">
        <w:rPr>
          <w:noProof/>
        </w:rPr>
        <w:lastRenderedPageBreak/>
        <w:drawing>
          <wp:inline distT="0" distB="0" distL="0" distR="0" wp14:anchorId="36B21675" wp14:editId="32A36BD8">
            <wp:extent cx="5943600" cy="40138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013835"/>
                    </a:xfrm>
                    <a:prstGeom prst="rect">
                      <a:avLst/>
                    </a:prstGeom>
                  </pic:spPr>
                </pic:pic>
              </a:graphicData>
            </a:graphic>
          </wp:inline>
        </w:drawing>
      </w:r>
    </w:p>
    <w:p w14:paraId="20F72A33" w14:textId="18B68F0C" w:rsidR="00631AC1" w:rsidRDefault="00631AC1" w:rsidP="00305FA9">
      <w:pPr>
        <w:pStyle w:val="ListParagraph"/>
        <w:numPr>
          <w:ilvl w:val="4"/>
          <w:numId w:val="5"/>
        </w:numPr>
      </w:pPr>
      <w:r>
        <w:t>In QBO</w:t>
      </w:r>
      <w:r w:rsidR="00305FA9">
        <w:t xml:space="preserve"> Support see </w:t>
      </w:r>
      <w:hyperlink r:id="rId45" w:history="1">
        <w:r w:rsidR="00305FA9" w:rsidRPr="00305FA9">
          <w:rPr>
            <w:rStyle w:val="Hyperlink"/>
          </w:rPr>
          <w:t>Enter an opening balances for an account in QuickBooks Online</w:t>
        </w:r>
      </w:hyperlink>
      <w:r w:rsidR="00305FA9">
        <w:t xml:space="preserve">, and </w:t>
      </w:r>
      <w:r w:rsidR="00305FA9" w:rsidRPr="00305FA9">
        <w:t xml:space="preserve"> </w:t>
      </w:r>
      <w:hyperlink r:id="rId46" w:history="1">
        <w:r w:rsidR="00305FA9" w:rsidRPr="00305FA9">
          <w:rPr>
            <w:rStyle w:val="Hyperlink"/>
          </w:rPr>
          <w:t>What to do if you didn't enter an opening balance in QuickBooks Online</w:t>
        </w:r>
      </w:hyperlink>
    </w:p>
    <w:p w14:paraId="4004028E" w14:textId="7C14E999" w:rsidR="00631AC1" w:rsidRDefault="00517AAC" w:rsidP="00631AC1">
      <w:pPr>
        <w:pStyle w:val="ListParagraph"/>
        <w:numPr>
          <w:ilvl w:val="5"/>
          <w:numId w:val="5"/>
        </w:numPr>
      </w:pPr>
      <w:r>
        <w:t xml:space="preserve">The QBO Support articles listed above are helpful but don’t quite fit for several reasons. </w:t>
      </w:r>
    </w:p>
    <w:p w14:paraId="49528A64" w14:textId="24C83F46" w:rsidR="00517AAC" w:rsidRPr="00517AAC" w:rsidRDefault="00517AAC" w:rsidP="0096570A">
      <w:pPr>
        <w:pStyle w:val="ListParagraph"/>
        <w:numPr>
          <w:ilvl w:val="6"/>
          <w:numId w:val="5"/>
        </w:numPr>
      </w:pPr>
      <w:r>
        <w:t>QBO instructions specify “</w:t>
      </w:r>
      <w:r>
        <w:rPr>
          <w:rFonts w:ascii="harmonyicons" w:hAnsi="harmonyicons"/>
          <w:color w:val="393A3D"/>
          <w:shd w:val="clear" w:color="auto" w:fill="FFFFFF"/>
        </w:rPr>
        <w:t xml:space="preserve">When you create a new account in QuickBooks, you pick a day to start tracking transactions. Then, you enter the balance of your real-life bank account for whatever day you choose. </w:t>
      </w:r>
      <w:r w:rsidR="00FC26A5">
        <w:rPr>
          <w:rFonts w:ascii="harmonyicons" w:hAnsi="harmonyicons"/>
          <w:color w:val="393A3D"/>
          <w:shd w:val="clear" w:color="auto" w:fill="FFFFFF"/>
        </w:rPr>
        <w:t xml:space="preserve">(DOES NOT APPLY TO DIOLC) </w:t>
      </w:r>
      <w:r>
        <w:rPr>
          <w:rFonts w:ascii="harmonyicons" w:hAnsi="harmonyicons"/>
          <w:color w:val="393A3D"/>
          <w:shd w:val="clear" w:color="auto" w:fill="FFFFFF"/>
        </w:rPr>
        <w:t>This amount and start date set the account's opening balance.”</w:t>
      </w:r>
      <w:r w:rsidR="0096570A" w:rsidRPr="0096570A">
        <w:t xml:space="preserve"> </w:t>
      </w:r>
      <w:r w:rsidR="0096570A">
        <w:t>The fiscal year began July 1, 2020. This is the date to use for Opening Balance.</w:t>
      </w:r>
    </w:p>
    <w:p w14:paraId="1D7B4AE1" w14:textId="249DE4F2" w:rsidR="00517AAC" w:rsidRPr="0096570A" w:rsidRDefault="00517AAC" w:rsidP="00517AAC">
      <w:pPr>
        <w:pStyle w:val="ListParagraph"/>
        <w:numPr>
          <w:ilvl w:val="6"/>
          <w:numId w:val="5"/>
        </w:numPr>
      </w:pPr>
      <w:r>
        <w:rPr>
          <w:rFonts w:ascii="harmonyicons" w:hAnsi="harmonyicons"/>
          <w:color w:val="393A3D"/>
          <w:shd w:val="clear" w:color="auto" w:fill="FFFFFF"/>
        </w:rPr>
        <w:t xml:space="preserve">Because our Opening Balance date is the start of the fiscal year the Income account and Expense account balances are all zero. </w:t>
      </w:r>
    </w:p>
    <w:p w14:paraId="5864D1FB" w14:textId="148CC64C" w:rsidR="0096570A" w:rsidRPr="00E86F7D" w:rsidRDefault="0096570A" w:rsidP="0096570A">
      <w:pPr>
        <w:pStyle w:val="ListParagraph"/>
        <w:numPr>
          <w:ilvl w:val="6"/>
          <w:numId w:val="5"/>
        </w:numPr>
      </w:pPr>
      <w:r>
        <w:rPr>
          <w:rFonts w:ascii="harmonyicons" w:hAnsi="harmonyicons"/>
          <w:color w:val="393A3D"/>
          <w:shd w:val="clear" w:color="auto" w:fill="FFFFFF"/>
        </w:rPr>
        <w:t>QBO instructions state “</w:t>
      </w:r>
      <w:r w:rsidRPr="0096570A">
        <w:rPr>
          <w:rFonts w:ascii="harmonyicons" w:hAnsi="harmonyicons"/>
          <w:color w:val="393A3D"/>
          <w:shd w:val="clear" w:color="auto" w:fill="FFFFFF"/>
        </w:rPr>
        <w:t>Use your bank statements to enter the opening balance.</w:t>
      </w:r>
      <w:r>
        <w:rPr>
          <w:rFonts w:ascii="harmonyicons" w:hAnsi="harmonyicons"/>
          <w:color w:val="393A3D"/>
          <w:shd w:val="clear" w:color="auto" w:fill="FFFFFF"/>
        </w:rPr>
        <w:t xml:space="preserve">” </w:t>
      </w:r>
      <w:r w:rsidRPr="00407FA3">
        <w:rPr>
          <w:rFonts w:ascii="harmonyicons" w:hAnsi="harmonyicons"/>
          <w:color w:val="393A3D"/>
          <w:u w:val="single"/>
          <w:shd w:val="clear" w:color="auto" w:fill="FFFFFF"/>
        </w:rPr>
        <w:t>No</w:t>
      </w:r>
      <w:r>
        <w:rPr>
          <w:rFonts w:ascii="harmonyicons" w:hAnsi="harmonyicons"/>
          <w:color w:val="393A3D"/>
          <w:shd w:val="clear" w:color="auto" w:fill="FFFFFF"/>
        </w:rPr>
        <w:t>, use the account balance from your old system’s Statement of Financial Position.</w:t>
      </w:r>
    </w:p>
    <w:p w14:paraId="6F96C79F" w14:textId="1E4B4E10" w:rsidR="00E86F7D" w:rsidRDefault="00E86F7D" w:rsidP="00E86F7D">
      <w:pPr>
        <w:pStyle w:val="ListParagraph"/>
        <w:numPr>
          <w:ilvl w:val="5"/>
          <w:numId w:val="5"/>
        </w:numPr>
      </w:pPr>
      <w:r>
        <w:rPr>
          <w:rFonts w:ascii="harmonyicons" w:hAnsi="harmonyicons"/>
          <w:color w:val="393A3D"/>
          <w:shd w:val="clear" w:color="auto" w:fill="FFFFFF"/>
        </w:rPr>
        <w:lastRenderedPageBreak/>
        <w:t xml:space="preserve">We recommend entering </w:t>
      </w:r>
      <w:r w:rsidRPr="001967B4">
        <w:t xml:space="preserve">ending balance values from </w:t>
      </w:r>
      <w:r>
        <w:t>your old system’s</w:t>
      </w:r>
      <w:r w:rsidRPr="001967B4">
        <w:t xml:space="preserve"> Statement of Financial Position (Balance Sheet) as </w:t>
      </w:r>
      <w:r>
        <w:t>new ALN</w:t>
      </w:r>
      <w:r w:rsidRPr="001967B4">
        <w:t xml:space="preserve"> accounts beginning balances. </w:t>
      </w:r>
      <w:r>
        <w:t xml:space="preserve">Remember to total together </w:t>
      </w:r>
      <w:r w:rsidRPr="001967B4">
        <w:t>end of period balances for all the old accounts that map into the new account.</w:t>
      </w:r>
    </w:p>
    <w:p w14:paraId="7BF0B720" w14:textId="77777777" w:rsidR="00761EBC" w:rsidRDefault="00761EBC" w:rsidP="00761EBC">
      <w:pPr>
        <w:pStyle w:val="ListParagraph"/>
        <w:numPr>
          <w:ilvl w:val="5"/>
          <w:numId w:val="5"/>
        </w:numPr>
      </w:pPr>
      <w:r>
        <w:t xml:space="preserve">Verify that your First month of fiscal year is July. </w:t>
      </w:r>
    </w:p>
    <w:p w14:paraId="5CAE47CD" w14:textId="34558E52" w:rsidR="00761EBC" w:rsidRDefault="00761EBC" w:rsidP="00761EBC">
      <w:pPr>
        <w:pStyle w:val="ListParagraph"/>
        <w:numPr>
          <w:ilvl w:val="6"/>
          <w:numId w:val="5"/>
        </w:numPr>
      </w:pPr>
      <w:r>
        <w:t xml:space="preserve">Go to the </w:t>
      </w:r>
      <w:r w:rsidRPr="00761EBC">
        <w:rPr>
          <w:b/>
        </w:rPr>
        <w:t>Gear</w:t>
      </w:r>
      <w:r>
        <w:t xml:space="preserve"> icon.</w:t>
      </w:r>
    </w:p>
    <w:p w14:paraId="25056302" w14:textId="77777777" w:rsidR="00761EBC" w:rsidRDefault="00761EBC" w:rsidP="00761EBC">
      <w:pPr>
        <w:pStyle w:val="ListParagraph"/>
        <w:numPr>
          <w:ilvl w:val="6"/>
          <w:numId w:val="5"/>
        </w:numPr>
      </w:pPr>
      <w:r>
        <w:t xml:space="preserve">Select </w:t>
      </w:r>
      <w:r w:rsidRPr="00761EBC">
        <w:rPr>
          <w:b/>
        </w:rPr>
        <w:t>Account and Settings</w:t>
      </w:r>
      <w:r>
        <w:t>.</w:t>
      </w:r>
    </w:p>
    <w:p w14:paraId="5AB40DE7" w14:textId="77777777" w:rsidR="00761EBC" w:rsidRDefault="00761EBC" w:rsidP="00761EBC">
      <w:pPr>
        <w:pStyle w:val="ListParagraph"/>
        <w:numPr>
          <w:ilvl w:val="6"/>
          <w:numId w:val="5"/>
        </w:numPr>
      </w:pPr>
      <w:r>
        <w:t xml:space="preserve">Select </w:t>
      </w:r>
      <w:r w:rsidRPr="00761EBC">
        <w:rPr>
          <w:b/>
        </w:rPr>
        <w:t>Advanced</w:t>
      </w:r>
      <w:r>
        <w:t>.</w:t>
      </w:r>
    </w:p>
    <w:p w14:paraId="48865060" w14:textId="168B7CFC" w:rsidR="00761EBC" w:rsidRDefault="00761EBC" w:rsidP="00761EBC">
      <w:pPr>
        <w:pStyle w:val="ListParagraph"/>
        <w:numPr>
          <w:ilvl w:val="6"/>
          <w:numId w:val="5"/>
        </w:numPr>
      </w:pPr>
      <w:r>
        <w:t xml:space="preserve">In the </w:t>
      </w:r>
      <w:r w:rsidRPr="00761EBC">
        <w:rPr>
          <w:b/>
        </w:rPr>
        <w:t>Accounting</w:t>
      </w:r>
      <w:r>
        <w:t xml:space="preserve"> section, verify that the setting in the </w:t>
      </w:r>
      <w:r w:rsidRPr="00761EBC">
        <w:rPr>
          <w:b/>
        </w:rPr>
        <w:t>First month of fiscal year</w:t>
      </w:r>
      <w:r>
        <w:t xml:space="preserve"> field is </w:t>
      </w:r>
      <w:r w:rsidRPr="00761EBC">
        <w:rPr>
          <w:b/>
        </w:rPr>
        <w:t>“July”</w:t>
      </w:r>
      <w:r>
        <w:t xml:space="preserve">, or select Edit </w:t>
      </w:r>
      <w:r>
        <w:rPr>
          <w:rFonts w:ascii="Segoe UI Symbol" w:hAnsi="Segoe UI Symbol" w:cs="Segoe UI Symbol"/>
        </w:rPr>
        <w:t>✎</w:t>
      </w:r>
      <w:r>
        <w:t xml:space="preserve"> to change the setting.</w:t>
      </w:r>
    </w:p>
    <w:p w14:paraId="63C65D92" w14:textId="77777777" w:rsidR="00761EBC" w:rsidRDefault="00761EBC" w:rsidP="00761EBC">
      <w:pPr>
        <w:pStyle w:val="ListParagraph"/>
        <w:numPr>
          <w:ilvl w:val="6"/>
          <w:numId w:val="5"/>
        </w:numPr>
      </w:pPr>
      <w:r>
        <w:t xml:space="preserve">Select </w:t>
      </w:r>
      <w:r w:rsidRPr="00761EBC">
        <w:rPr>
          <w:b/>
        </w:rPr>
        <w:t>Save</w:t>
      </w:r>
      <w:r>
        <w:t>.</w:t>
      </w:r>
    </w:p>
    <w:p w14:paraId="4C009D0E" w14:textId="7002A60D" w:rsidR="00761EBC" w:rsidRDefault="00761EBC" w:rsidP="00761EBC">
      <w:pPr>
        <w:pStyle w:val="ListParagraph"/>
        <w:numPr>
          <w:ilvl w:val="6"/>
          <w:numId w:val="5"/>
        </w:numPr>
      </w:pPr>
      <w:r>
        <w:t xml:space="preserve">Click </w:t>
      </w:r>
      <w:r w:rsidRPr="00761EBC">
        <w:rPr>
          <w:b/>
        </w:rPr>
        <w:t>Done</w:t>
      </w:r>
      <w:r>
        <w:t>.</w:t>
      </w:r>
    </w:p>
    <w:p w14:paraId="30A93B9B" w14:textId="44A5A8E2" w:rsidR="00675657" w:rsidRPr="00E50BD0" w:rsidRDefault="00675657" w:rsidP="00E50BD0">
      <w:pPr>
        <w:pStyle w:val="ListParagraph"/>
        <w:numPr>
          <w:ilvl w:val="5"/>
          <w:numId w:val="5"/>
        </w:numPr>
      </w:pPr>
      <w:r>
        <w:t>Number the Opening Balance Equity</w:t>
      </w:r>
      <w:r w:rsidR="00E50BD0">
        <w:t xml:space="preserve"> to</w:t>
      </w:r>
      <w:r w:rsidR="00E50BD0" w:rsidRPr="00E50BD0">
        <w:t xml:space="preserve"> </w:t>
      </w:r>
      <w:r w:rsidR="00E50BD0">
        <w:t xml:space="preserve">3010 </w:t>
      </w:r>
      <w:r w:rsidR="00E50BD0" w:rsidRPr="00E50BD0">
        <w:t>Opening Balance Equity</w:t>
      </w:r>
      <w:r w:rsidR="00E50BD0">
        <w:t xml:space="preserve">. Number and rename </w:t>
      </w:r>
      <w:r>
        <w:t xml:space="preserve">the Retained Earnings </w:t>
      </w:r>
      <w:r w:rsidR="00E50BD0">
        <w:t xml:space="preserve">account to 3040 </w:t>
      </w:r>
      <w:r w:rsidR="00E50BD0" w:rsidRPr="00E50BD0">
        <w:t xml:space="preserve">Fund Balance </w:t>
      </w:r>
      <w:r w:rsidR="00E50BD0">
        <w:t>–</w:t>
      </w:r>
      <w:r w:rsidR="00E50BD0" w:rsidRPr="00E50BD0">
        <w:t xml:space="preserve"> Parish</w:t>
      </w:r>
      <w:r w:rsidR="00E50BD0">
        <w:t>.</w:t>
      </w:r>
    </w:p>
    <w:p w14:paraId="32ECEEE7" w14:textId="1CD944A2" w:rsidR="00675657" w:rsidRDefault="00440045" w:rsidP="00675657">
      <w:pPr>
        <w:pStyle w:val="ListParagraph"/>
        <w:numPr>
          <w:ilvl w:val="6"/>
          <w:numId w:val="5"/>
        </w:numPr>
      </w:pPr>
      <w:r>
        <w:t>Select Edit from the Opening Balance Equity account View register dropdown in the rightmost Action column.</w:t>
      </w:r>
    </w:p>
    <w:p w14:paraId="2B5A0A8A" w14:textId="7AD074F1" w:rsidR="00440045" w:rsidRDefault="00440045" w:rsidP="00440045">
      <w:pPr>
        <w:ind w:left="4680"/>
      </w:pPr>
      <w:r w:rsidRPr="00440045">
        <w:rPr>
          <w:noProof/>
        </w:rPr>
        <w:drawing>
          <wp:inline distT="0" distB="0" distL="0" distR="0" wp14:anchorId="7CC1963E" wp14:editId="29ADB2EC">
            <wp:extent cx="2086266" cy="136226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86266" cy="1362265"/>
                    </a:xfrm>
                    <a:prstGeom prst="rect">
                      <a:avLst/>
                    </a:prstGeom>
                  </pic:spPr>
                </pic:pic>
              </a:graphicData>
            </a:graphic>
          </wp:inline>
        </w:drawing>
      </w:r>
    </w:p>
    <w:p w14:paraId="2A233B89" w14:textId="70C2CB00" w:rsidR="00440045" w:rsidRDefault="00440045" w:rsidP="00440045">
      <w:pPr>
        <w:pStyle w:val="ListParagraph"/>
        <w:numPr>
          <w:ilvl w:val="0"/>
          <w:numId w:val="18"/>
        </w:numPr>
      </w:pPr>
      <w:r>
        <w:t>Enter 3010 in the Number field of the Account edit screen.</w:t>
      </w:r>
    </w:p>
    <w:p w14:paraId="7BF2C2DF" w14:textId="1F07F9F3" w:rsidR="00440045" w:rsidRDefault="00440045" w:rsidP="00440045">
      <w:pPr>
        <w:ind w:left="2160"/>
      </w:pPr>
      <w:r>
        <w:rPr>
          <w:noProof/>
        </w:rPr>
        <w:lastRenderedPageBreak/>
        <w:drawing>
          <wp:inline distT="0" distB="0" distL="0" distR="0" wp14:anchorId="5BDDD79F" wp14:editId="17E4027A">
            <wp:extent cx="4416191" cy="21373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9854" cy="2153632"/>
                    </a:xfrm>
                    <a:prstGeom prst="rect">
                      <a:avLst/>
                    </a:prstGeom>
                    <a:noFill/>
                  </pic:spPr>
                </pic:pic>
              </a:graphicData>
            </a:graphic>
          </wp:inline>
        </w:drawing>
      </w:r>
    </w:p>
    <w:p w14:paraId="03B2AC1F" w14:textId="5D575C99" w:rsidR="00440045" w:rsidRPr="00440045" w:rsidRDefault="00440045" w:rsidP="00440045">
      <w:pPr>
        <w:pStyle w:val="ListParagraph"/>
        <w:numPr>
          <w:ilvl w:val="0"/>
          <w:numId w:val="20"/>
        </w:numPr>
      </w:pPr>
      <w:r>
        <w:t xml:space="preserve">Number and rename the Retained Earnings account as </w:t>
      </w:r>
      <w:r w:rsidRPr="00440045">
        <w:t>3040</w:t>
      </w:r>
      <w:r>
        <w:t xml:space="preserve"> </w:t>
      </w:r>
      <w:r w:rsidRPr="00440045">
        <w:t xml:space="preserve">Fund Balance </w:t>
      </w:r>
      <w:r>
        <w:t>–</w:t>
      </w:r>
      <w:r w:rsidRPr="00440045">
        <w:t xml:space="preserve"> Parish</w:t>
      </w:r>
      <w:r>
        <w:t>.</w:t>
      </w:r>
    </w:p>
    <w:p w14:paraId="49FE779B" w14:textId="4F2F0AEF" w:rsidR="00761EBC" w:rsidRDefault="000901EF" w:rsidP="00B55D80">
      <w:pPr>
        <w:pStyle w:val="ListParagraph"/>
        <w:numPr>
          <w:ilvl w:val="5"/>
          <w:numId w:val="5"/>
        </w:numPr>
      </w:pPr>
      <w:hyperlink r:id="rId49" w:history="1">
        <w:r w:rsidR="00761EBC" w:rsidRPr="000D2166">
          <w:rPr>
            <w:rStyle w:val="Hyperlink"/>
          </w:rPr>
          <w:t>Connect bank and credit card accounts to QuickBooks Online</w:t>
        </w:r>
      </w:hyperlink>
      <w:r w:rsidR="00761EBC">
        <w:t xml:space="preserve"> </w:t>
      </w:r>
      <w:r w:rsidR="005235C2">
        <w:t xml:space="preserve">In some cases </w:t>
      </w:r>
      <w:r w:rsidR="00761EBC">
        <w:t xml:space="preserve">QBO </w:t>
      </w:r>
      <w:r w:rsidR="005235C2">
        <w:t xml:space="preserve">may </w:t>
      </w:r>
      <w:r w:rsidR="00761EBC">
        <w:t>automatically create an Opening</w:t>
      </w:r>
      <w:r w:rsidR="005235C2">
        <w:t xml:space="preserve"> Balance Equity transaction when a</w:t>
      </w:r>
      <w:r w:rsidR="00761EBC">
        <w:t xml:space="preserve"> bank account</w:t>
      </w:r>
      <w:r w:rsidR="005235C2">
        <w:t xml:space="preserve"> first connects</w:t>
      </w:r>
      <w:r w:rsidR="00761EBC">
        <w:t xml:space="preserve">. </w:t>
      </w:r>
      <w:r w:rsidR="005235C2">
        <w:t>To avoid duplicate entry, c</w:t>
      </w:r>
      <w:r w:rsidR="00761EBC">
        <w:t>onnect</w:t>
      </w:r>
      <w:r w:rsidR="005235C2">
        <w:t xml:space="preserve"> bank</w:t>
      </w:r>
      <w:r w:rsidR="00761EBC">
        <w:t xml:space="preserve"> accounts before making manual entries for Opening Balance Equity.</w:t>
      </w:r>
    </w:p>
    <w:p w14:paraId="362755FD" w14:textId="6D44E273" w:rsidR="00761EBC" w:rsidRDefault="00761EBC" w:rsidP="00B55D80">
      <w:pPr>
        <w:pStyle w:val="ListParagraph"/>
        <w:numPr>
          <w:ilvl w:val="5"/>
          <w:numId w:val="5"/>
        </w:numPr>
      </w:pPr>
      <w:r>
        <w:t xml:space="preserve">Check for automated </w:t>
      </w:r>
      <w:r w:rsidR="00675657">
        <w:t xml:space="preserve">Opening Balance Equity transactions. </w:t>
      </w:r>
    </w:p>
    <w:p w14:paraId="005E0283" w14:textId="77777777" w:rsidR="00675657" w:rsidRDefault="00675657" w:rsidP="00675657">
      <w:pPr>
        <w:pStyle w:val="ListParagraph"/>
        <w:numPr>
          <w:ilvl w:val="6"/>
          <w:numId w:val="5"/>
        </w:numPr>
      </w:pPr>
      <w:r>
        <w:t xml:space="preserve">Go to the </w:t>
      </w:r>
      <w:r w:rsidRPr="00675657">
        <w:rPr>
          <w:b/>
        </w:rPr>
        <w:t>Accounting</w:t>
      </w:r>
      <w:r>
        <w:t xml:space="preserve"> menu.</w:t>
      </w:r>
    </w:p>
    <w:p w14:paraId="319309E6" w14:textId="77777777" w:rsidR="00675657" w:rsidRDefault="00675657" w:rsidP="00675657">
      <w:pPr>
        <w:pStyle w:val="ListParagraph"/>
        <w:numPr>
          <w:ilvl w:val="6"/>
          <w:numId w:val="5"/>
        </w:numPr>
      </w:pPr>
      <w:r>
        <w:t xml:space="preserve">Select </w:t>
      </w:r>
      <w:r w:rsidRPr="00675657">
        <w:rPr>
          <w:b/>
        </w:rPr>
        <w:t>Chart of Accounts</w:t>
      </w:r>
      <w:r>
        <w:t>.</w:t>
      </w:r>
    </w:p>
    <w:p w14:paraId="70EF79C5" w14:textId="77777777" w:rsidR="00675657" w:rsidRDefault="00675657" w:rsidP="00675657">
      <w:pPr>
        <w:pStyle w:val="ListParagraph"/>
        <w:numPr>
          <w:ilvl w:val="6"/>
          <w:numId w:val="5"/>
        </w:numPr>
      </w:pPr>
      <w:r>
        <w:t xml:space="preserve">Find the account and select </w:t>
      </w:r>
      <w:r w:rsidRPr="00675657">
        <w:rPr>
          <w:b/>
        </w:rPr>
        <w:t>View register</w:t>
      </w:r>
      <w:r>
        <w:t xml:space="preserve"> from the Action column.</w:t>
      </w:r>
    </w:p>
    <w:p w14:paraId="06B0371D" w14:textId="44061C08" w:rsidR="00675657" w:rsidRDefault="00675657" w:rsidP="00675657">
      <w:pPr>
        <w:pStyle w:val="ListParagraph"/>
        <w:numPr>
          <w:ilvl w:val="6"/>
          <w:numId w:val="5"/>
        </w:numPr>
      </w:pPr>
      <w:r>
        <w:t xml:space="preserve">Search for an opening balance entry. It </w:t>
      </w:r>
      <w:r w:rsidR="000B222D">
        <w:t>may</w:t>
      </w:r>
      <w:r>
        <w:t xml:space="preserve"> have </w:t>
      </w:r>
      <w:r w:rsidRPr="00675657">
        <w:rPr>
          <w:b/>
        </w:rPr>
        <w:t>Opening Balance Equity</w:t>
      </w:r>
      <w:r>
        <w:t xml:space="preserve"> in the Payee/Account column and </w:t>
      </w:r>
      <w:r w:rsidRPr="00675657">
        <w:rPr>
          <w:b/>
        </w:rPr>
        <w:t>Opening Balance</w:t>
      </w:r>
      <w:r>
        <w:t xml:space="preserve"> in the Memo column. </w:t>
      </w:r>
      <w:r w:rsidR="009C591C">
        <w:t>Contact Nick Lichter, or Claudia Weinberger for further consultation on how best to handle these automated entries.</w:t>
      </w:r>
    </w:p>
    <w:p w14:paraId="0D0A5183" w14:textId="2A31C53C" w:rsidR="00E86F7D" w:rsidRDefault="00E86F7D" w:rsidP="00E86F7D">
      <w:pPr>
        <w:pStyle w:val="ListParagraph"/>
        <w:numPr>
          <w:ilvl w:val="5"/>
          <w:numId w:val="5"/>
        </w:numPr>
      </w:pPr>
      <w:r>
        <w:t>All ALN accounts Opening Balances can be recorded in a single QBO journal entry.</w:t>
      </w:r>
      <w:r w:rsidR="005F53F4">
        <w:t xml:space="preserve"> The </w:t>
      </w:r>
      <w:r w:rsidR="00675657">
        <w:t xml:space="preserve">QBO </w:t>
      </w:r>
      <w:r w:rsidR="005F53F4">
        <w:t xml:space="preserve">articles recommend </w:t>
      </w:r>
      <w:r w:rsidR="00675657">
        <w:t>a paired</w:t>
      </w:r>
      <w:r w:rsidR="005F53F4">
        <w:t xml:space="preserve"> journal entry per </w:t>
      </w:r>
      <w:r w:rsidR="00440045">
        <w:t xml:space="preserve">ALN </w:t>
      </w:r>
      <w:r w:rsidR="005F53F4">
        <w:t>account, but it is possible to record all the ALN accounts in one journal entry.</w:t>
      </w:r>
    </w:p>
    <w:p w14:paraId="5FE5B95F" w14:textId="77777777" w:rsidR="00E86F7D" w:rsidRDefault="00E86F7D" w:rsidP="00E86F7D">
      <w:pPr>
        <w:pStyle w:val="ListParagraph"/>
        <w:numPr>
          <w:ilvl w:val="6"/>
          <w:numId w:val="5"/>
        </w:numPr>
      </w:pPr>
      <w:r>
        <w:t xml:space="preserve">Asset (savings and checking): Enter the opening balance in the Debit column. </w:t>
      </w:r>
    </w:p>
    <w:p w14:paraId="0B0566DA" w14:textId="77777777" w:rsidR="00E86F7D" w:rsidRDefault="00E86F7D" w:rsidP="00E86F7D">
      <w:pPr>
        <w:pStyle w:val="ListParagraph"/>
        <w:numPr>
          <w:ilvl w:val="6"/>
          <w:numId w:val="5"/>
        </w:numPr>
      </w:pPr>
      <w:r>
        <w:t>Liability and equity accounts: Enter the opening balance in the Credit column.</w:t>
      </w:r>
    </w:p>
    <w:p w14:paraId="69477DE7" w14:textId="77777777" w:rsidR="00E86F7D" w:rsidRDefault="00E86F7D" w:rsidP="00E86F7D">
      <w:pPr>
        <w:pStyle w:val="ListParagraph"/>
        <w:numPr>
          <w:ilvl w:val="6"/>
          <w:numId w:val="5"/>
        </w:numPr>
      </w:pPr>
      <w:r>
        <w:t xml:space="preserve">Accounts Payable: Enter the opening balance as a credit to increase the balance, or enter the </w:t>
      </w:r>
      <w:r>
        <w:lastRenderedPageBreak/>
        <w:t xml:space="preserve">opening balance as a debit to decrease the balance. </w:t>
      </w:r>
    </w:p>
    <w:p w14:paraId="76B5F669" w14:textId="77777777" w:rsidR="00E86F7D" w:rsidRDefault="00E86F7D" w:rsidP="00E86F7D">
      <w:pPr>
        <w:pStyle w:val="ListParagraph"/>
        <w:numPr>
          <w:ilvl w:val="6"/>
          <w:numId w:val="5"/>
        </w:numPr>
      </w:pPr>
      <w:r>
        <w:t xml:space="preserve">Accounts Receivable: Enter the opening balance as a debit to increase the balance, or enter the opening balance as a credit to decrease the balance. </w:t>
      </w:r>
    </w:p>
    <w:p w14:paraId="25D83895" w14:textId="31603DA9" w:rsidR="0096570A" w:rsidRDefault="00E86F7D" w:rsidP="00B55D80">
      <w:pPr>
        <w:pStyle w:val="ListParagraph"/>
        <w:numPr>
          <w:ilvl w:val="6"/>
          <w:numId w:val="5"/>
        </w:numPr>
      </w:pPr>
      <w:r>
        <w:t>The total of debit entries should equal the total of credit entries for the combined ALN accounts. The net balancing account is 30</w:t>
      </w:r>
      <w:r w:rsidR="0096570A">
        <w:t>1</w:t>
      </w:r>
      <w:r>
        <w:t xml:space="preserve">0 </w:t>
      </w:r>
      <w:r w:rsidR="0096570A">
        <w:t>Opening Balance Equity</w:t>
      </w:r>
      <w:r>
        <w:t xml:space="preserve"> account. </w:t>
      </w:r>
      <w:r w:rsidR="0096570A">
        <w:t>Calculate the difference between the total debits and total credits, this will be the balance that you will record as the Opening Balance Equity. If the debits are more than the credits then Opening Balance Equity will be a credit (usually the case). If the credits are more than the debits, the Opening Balance Equity will be a debit (unusual).</w:t>
      </w:r>
    </w:p>
    <w:p w14:paraId="49CCC9AC" w14:textId="2421972A" w:rsidR="00E86F7D" w:rsidRDefault="00E86F7D" w:rsidP="00E86F7D">
      <w:pPr>
        <w:pStyle w:val="ListParagraph"/>
        <w:numPr>
          <w:ilvl w:val="5"/>
          <w:numId w:val="5"/>
        </w:numPr>
      </w:pPr>
      <w:r>
        <w:t xml:space="preserve">Any subsequent adjustments to </w:t>
      </w:r>
      <w:r w:rsidR="00440045">
        <w:t>Opening Balance Equity</w:t>
      </w:r>
      <w:r>
        <w:t xml:space="preserve"> can be made </w:t>
      </w:r>
      <w:r w:rsidR="00A968F8">
        <w:t>by editing the original journal entry</w:t>
      </w:r>
      <w:r>
        <w:t>. Adjustments are always recorded as double-entry transactions. The first line records whichever account balance is being adjusted, debit or credit. The second line records an offsetting balance adjustment, credit or debit, to 30</w:t>
      </w:r>
      <w:r w:rsidR="00885342">
        <w:t>1</w:t>
      </w:r>
      <w:r>
        <w:t xml:space="preserve">0 </w:t>
      </w:r>
      <w:r w:rsidR="00885342">
        <w:t>Opening</w:t>
      </w:r>
      <w:r>
        <w:t xml:space="preserve"> Balance </w:t>
      </w:r>
      <w:r w:rsidR="00885342">
        <w:t>Equity</w:t>
      </w:r>
      <w:r>
        <w:t xml:space="preserve"> account.</w:t>
      </w:r>
    </w:p>
    <w:p w14:paraId="0C87A3D0" w14:textId="14C79AF4" w:rsidR="00E86F7D" w:rsidRDefault="00885342" w:rsidP="00E86F7D">
      <w:pPr>
        <w:pStyle w:val="ListParagraph"/>
        <w:numPr>
          <w:ilvl w:val="5"/>
          <w:numId w:val="5"/>
        </w:numPr>
      </w:pPr>
      <w:r>
        <w:t>Each Cemetery and each endowment should be recorded to their respective Class and balanced separately of the parish Admin Class as shown in the screenshot below.</w:t>
      </w:r>
    </w:p>
    <w:p w14:paraId="5ED4E65D" w14:textId="5881F0FE" w:rsidR="00885342" w:rsidRDefault="00FF5CD9" w:rsidP="00885342">
      <w:pPr>
        <w:ind w:left="360"/>
      </w:pPr>
      <w:r w:rsidRPr="00FF5CD9">
        <w:rPr>
          <w:noProof/>
        </w:rPr>
        <w:lastRenderedPageBreak/>
        <w:drawing>
          <wp:inline distT="0" distB="0" distL="0" distR="0" wp14:anchorId="0C07279A" wp14:editId="1FBB27AB">
            <wp:extent cx="5551973" cy="34332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69228" cy="3443877"/>
                    </a:xfrm>
                    <a:prstGeom prst="rect">
                      <a:avLst/>
                    </a:prstGeom>
                  </pic:spPr>
                </pic:pic>
              </a:graphicData>
            </a:graphic>
          </wp:inline>
        </w:drawing>
      </w:r>
    </w:p>
    <w:p w14:paraId="5CCF3EB9" w14:textId="7509B8F5" w:rsidR="00623C79" w:rsidRDefault="00F05F76" w:rsidP="00623C79">
      <w:pPr>
        <w:pStyle w:val="ListParagraph"/>
        <w:numPr>
          <w:ilvl w:val="0"/>
          <w:numId w:val="26"/>
        </w:numPr>
      </w:pPr>
      <w:r>
        <w:t>Enter monthly</w:t>
      </w:r>
      <w:r w:rsidR="00407FA3">
        <w:t xml:space="preserve"> net changes in assets, liabilities,</w:t>
      </w:r>
      <w:r>
        <w:t xml:space="preserve"> </w:t>
      </w:r>
      <w:r w:rsidR="006F2656">
        <w:t xml:space="preserve">income and expense </w:t>
      </w:r>
      <w:r w:rsidR="00407FA3">
        <w:t xml:space="preserve">accounts using a </w:t>
      </w:r>
      <w:r>
        <w:t>summary  journal entr</w:t>
      </w:r>
      <w:r w:rsidR="00407FA3">
        <w:t>y</w:t>
      </w:r>
      <w:r>
        <w:t xml:space="preserve"> for each month since July 1, 2020. The number of months to enter will vary depending on when your parish transition</w:t>
      </w:r>
      <w:r w:rsidR="006F2656">
        <w:t>s.</w:t>
      </w:r>
      <w:r w:rsidR="006F5C11">
        <w:t xml:space="preserve"> Run a </w:t>
      </w:r>
      <w:r w:rsidR="00510B85">
        <w:t>Trial Balance Report</w:t>
      </w:r>
      <w:r w:rsidR="006F5C11">
        <w:t xml:space="preserve"> for each month of the current fiscal year from your old system to obtain </w:t>
      </w:r>
      <w:r w:rsidR="00510B85">
        <w:t>current month change in</w:t>
      </w:r>
      <w:r w:rsidR="006F5C11">
        <w:t xml:space="preserve"> account balances. For parishes transitioning April 1, 2021 </w:t>
      </w:r>
      <w:r w:rsidR="00623C79">
        <w:t>run</w:t>
      </w:r>
      <w:r w:rsidR="006F5C11">
        <w:t xml:space="preserve"> 9 monthly </w:t>
      </w:r>
      <w:r w:rsidR="00623C79">
        <w:t>Trial Balance Reports</w:t>
      </w:r>
      <w:r w:rsidR="006F5C11">
        <w:t>.</w:t>
      </w:r>
    </w:p>
    <w:p w14:paraId="3D711526" w14:textId="6763EEAC" w:rsidR="00623C79" w:rsidRDefault="00623C79" w:rsidP="00623C79">
      <w:pPr>
        <w:pStyle w:val="ListParagraph"/>
        <w:numPr>
          <w:ilvl w:val="2"/>
          <w:numId w:val="1"/>
        </w:numPr>
      </w:pPr>
      <w:r>
        <w:t>For parishes choosing 1/1/2021 transition date enter previous 6 months’ data, July through December, 2020.</w:t>
      </w:r>
    </w:p>
    <w:p w14:paraId="36452F6B" w14:textId="77777777" w:rsidR="00623C79" w:rsidRDefault="00623C79" w:rsidP="00623C79">
      <w:pPr>
        <w:pStyle w:val="ListParagraph"/>
        <w:numPr>
          <w:ilvl w:val="2"/>
          <w:numId w:val="1"/>
        </w:numPr>
      </w:pPr>
      <w:r>
        <w:t>For parishes choosing 4/1/2021 transition date enter previous 9 month’s data, July through December, 2020 and January through March, 2021.</w:t>
      </w:r>
    </w:p>
    <w:p w14:paraId="1738E2D5" w14:textId="2B503E23" w:rsidR="00623C79" w:rsidRDefault="00623C79" w:rsidP="00623C79">
      <w:pPr>
        <w:pStyle w:val="ListParagraph"/>
        <w:numPr>
          <w:ilvl w:val="2"/>
          <w:numId w:val="1"/>
        </w:numPr>
      </w:pPr>
      <w:r>
        <w:t>Parishes wishing to access additional months of historical data for budget and report comparison purposes can enter data</w:t>
      </w:r>
      <w:r w:rsidR="00407FA3">
        <w:t xml:space="preserve"> for</w:t>
      </w:r>
      <w:r>
        <w:t xml:space="preserve"> additional months of data as needed.</w:t>
      </w:r>
    </w:p>
    <w:p w14:paraId="76C70DBB" w14:textId="64989ECF" w:rsidR="000B3974" w:rsidRDefault="006F5C11" w:rsidP="00AB7C9A">
      <w:pPr>
        <w:pStyle w:val="ListParagraph"/>
        <w:numPr>
          <w:ilvl w:val="0"/>
          <w:numId w:val="14"/>
        </w:numPr>
      </w:pPr>
      <w:r>
        <w:t>Parishes transitioning July 1, 2021 do not need to enter monthly journal entries.</w:t>
      </w:r>
      <w:r w:rsidR="00C432EA">
        <w:t xml:space="preserve"> </w:t>
      </w:r>
    </w:p>
    <w:p w14:paraId="6995856F" w14:textId="77777777" w:rsidR="00D42C2D" w:rsidRDefault="00D42C2D" w:rsidP="00D42C2D">
      <w:pPr>
        <w:pStyle w:val="ListParagraph"/>
        <w:numPr>
          <w:ilvl w:val="2"/>
          <w:numId w:val="1"/>
        </w:numPr>
      </w:pPr>
      <w:r>
        <w:t xml:space="preserve">Select appropriate old accounts to map to the new chart of accounts. Make sure to total mapped accounts as needed to get an accurate mapping into the new accounts. </w:t>
      </w:r>
    </w:p>
    <w:p w14:paraId="447F6839" w14:textId="07ED0030" w:rsidR="00022AFB" w:rsidRDefault="00C432EA" w:rsidP="00022AFB">
      <w:pPr>
        <w:pStyle w:val="ListParagraph"/>
        <w:numPr>
          <w:ilvl w:val="2"/>
          <w:numId w:val="1"/>
        </w:numPr>
      </w:pPr>
      <w:r>
        <w:t>Enter an appropriate</w:t>
      </w:r>
      <w:r w:rsidR="00F16C31">
        <w:t xml:space="preserve"> change in account balance for each month</w:t>
      </w:r>
      <w:r w:rsidR="00407FA3">
        <w:t>. Always record amounts using positive numbers, it is never acceptable to record a negative amount. T</w:t>
      </w:r>
      <w:r w:rsidR="00F16C31">
        <w:t>ypically</w:t>
      </w:r>
      <w:r w:rsidR="00407FA3">
        <w:t>, if an asset net change increase</w:t>
      </w:r>
      <w:r w:rsidR="003A558E">
        <w:t>s,</w:t>
      </w:r>
      <w:r w:rsidR="00407FA3">
        <w:t xml:space="preserve"> </w:t>
      </w:r>
      <w:r w:rsidR="003A558E">
        <w:t xml:space="preserve">record </w:t>
      </w:r>
      <w:r w:rsidR="00407FA3">
        <w:t xml:space="preserve">it as a positive amount </w:t>
      </w:r>
      <w:r w:rsidR="003A558E">
        <w:t>deb</w:t>
      </w:r>
      <w:r w:rsidR="00407FA3">
        <w:t xml:space="preserve">it. If a liability net change is </w:t>
      </w:r>
      <w:r w:rsidR="003A558E">
        <w:t>an increase</w:t>
      </w:r>
      <w:r w:rsidR="00407FA3">
        <w:t xml:space="preserve">, record it as a positive </w:t>
      </w:r>
      <w:r w:rsidR="00407FA3">
        <w:lastRenderedPageBreak/>
        <w:t xml:space="preserve">amount </w:t>
      </w:r>
      <w:r w:rsidR="003A558E">
        <w:t>cr</w:t>
      </w:r>
      <w:r w:rsidR="00407FA3">
        <w:t>e</w:t>
      </w:r>
      <w:r w:rsidR="003A558E">
        <w:t>d</w:t>
      </w:r>
      <w:r w:rsidR="00407FA3">
        <w:t>it. Typically, an income account net change increase is recorded as</w:t>
      </w:r>
      <w:r w:rsidR="00F16C31">
        <w:t xml:space="preserve"> a</w:t>
      </w:r>
      <w:r>
        <w:t xml:space="preserve"> </w:t>
      </w:r>
      <w:r w:rsidR="00407FA3">
        <w:t>credit</w:t>
      </w:r>
      <w:r w:rsidR="00510B85">
        <w:t xml:space="preserve">, </w:t>
      </w:r>
      <w:r w:rsidR="00407FA3">
        <w:t>and an expense account net change increase</w:t>
      </w:r>
      <w:r w:rsidR="00510B85">
        <w:t xml:space="preserve"> </w:t>
      </w:r>
      <w:r w:rsidR="00407FA3">
        <w:t>is recorded as a debit</w:t>
      </w:r>
      <w:r w:rsidR="00F16C31">
        <w:t>.</w:t>
      </w:r>
    </w:p>
    <w:p w14:paraId="1E4735BD" w14:textId="6648219B" w:rsidR="00EE6600" w:rsidRDefault="00EE6600" w:rsidP="00EE6600">
      <w:pPr>
        <w:pStyle w:val="ListParagraph"/>
        <w:numPr>
          <w:ilvl w:val="3"/>
          <w:numId w:val="1"/>
        </w:numPr>
      </w:pPr>
      <w:r>
        <w:t>Make a separate journal entry for each fiscal month of data recorded.</w:t>
      </w:r>
      <w:r w:rsidR="00FF6040">
        <w:t xml:space="preserve"> Verify (see step 5 below) each month’s journal entry before proceeding to enter the subsequent month.</w:t>
      </w:r>
    </w:p>
    <w:p w14:paraId="54FFDF2D" w14:textId="01FF0993" w:rsidR="00EE6600" w:rsidRDefault="00EE6600" w:rsidP="00EE6600">
      <w:pPr>
        <w:pStyle w:val="ListParagraph"/>
        <w:numPr>
          <w:ilvl w:val="3"/>
          <w:numId w:val="1"/>
        </w:numPr>
      </w:pPr>
      <w:r>
        <w:t>Date each journal entry as of the last day of each fiscal month.</w:t>
      </w:r>
    </w:p>
    <w:p w14:paraId="1716BBBC" w14:textId="6D340B11" w:rsidR="00EE6600" w:rsidRDefault="00EE6600" w:rsidP="00EE6600">
      <w:pPr>
        <w:pStyle w:val="ListParagraph"/>
        <w:numPr>
          <w:ilvl w:val="3"/>
          <w:numId w:val="1"/>
        </w:numPr>
      </w:pPr>
      <w:r>
        <w:t>The journal entry must balance; total debits must equal total credits displayed at the bottom of the journal entry screen.</w:t>
      </w:r>
    </w:p>
    <w:p w14:paraId="00997A13" w14:textId="03088D42" w:rsidR="00EE6600" w:rsidRDefault="00EE6600" w:rsidP="00EE6600">
      <w:pPr>
        <w:pStyle w:val="ListParagraph"/>
        <w:numPr>
          <w:ilvl w:val="3"/>
          <w:numId w:val="1"/>
        </w:numPr>
      </w:pPr>
      <w:r>
        <w:t xml:space="preserve">The journal entry total credits and total debits should equal total credits and total debits from the prior system Trial Balance report for the same fiscal month. </w:t>
      </w:r>
    </w:p>
    <w:p w14:paraId="6BBADB8D" w14:textId="76B19E14" w:rsidR="000B3974" w:rsidRDefault="00EE6600" w:rsidP="00B55D80">
      <w:pPr>
        <w:pStyle w:val="ListParagraph"/>
        <w:numPr>
          <w:ilvl w:val="3"/>
          <w:numId w:val="1"/>
        </w:numPr>
      </w:pPr>
      <w:r>
        <w:t>To verify accuracy of all accounts, run a Statement of Financial Position (Balance Sheet) for both the new and old system</w:t>
      </w:r>
      <w:r w:rsidR="00FF6040">
        <w:t xml:space="preserve"> for each month of the current fiscal year</w:t>
      </w:r>
      <w:r>
        <w:t xml:space="preserve">. The </w:t>
      </w:r>
      <w:r w:rsidR="0051282B">
        <w:t xml:space="preserve">Total Net Assets (in QBO Total Liabilities and Equity) shown at the report bottom should match </w:t>
      </w:r>
      <w:r w:rsidR="00FF6040">
        <w:t xml:space="preserve">between the old system and new one. </w:t>
      </w:r>
    </w:p>
    <w:p w14:paraId="723360EE" w14:textId="77777777" w:rsidR="000B3974" w:rsidRDefault="000B3974" w:rsidP="00360C58">
      <w:pPr>
        <w:pStyle w:val="Heading3"/>
      </w:pPr>
    </w:p>
    <w:p w14:paraId="367791DA" w14:textId="71D71DB5" w:rsidR="00E2767C" w:rsidRDefault="009A1B1C" w:rsidP="00E2767C">
      <w:pPr>
        <w:pStyle w:val="Heading3"/>
      </w:pPr>
      <w:r>
        <w:t>Review</w:t>
      </w:r>
      <w:r w:rsidR="00E2767C">
        <w:t xml:space="preserve"> (work to be done in </w:t>
      </w:r>
      <w:r w:rsidR="002E0C96">
        <w:t xml:space="preserve">both </w:t>
      </w:r>
      <w:r w:rsidR="00E2767C">
        <w:t xml:space="preserve">your new </w:t>
      </w:r>
      <w:r w:rsidR="002E0C96">
        <w:t xml:space="preserve">and old </w:t>
      </w:r>
      <w:r w:rsidR="00E2767C">
        <w:t>accounting software)</w:t>
      </w:r>
    </w:p>
    <w:p w14:paraId="12F73CF5" w14:textId="22A336A1" w:rsidR="009A1B1C" w:rsidRDefault="00FF6040" w:rsidP="004E24A3">
      <w:pPr>
        <w:pStyle w:val="ListParagraph"/>
        <w:numPr>
          <w:ilvl w:val="0"/>
          <w:numId w:val="24"/>
        </w:numPr>
      </w:pPr>
      <w:r>
        <w:t xml:space="preserve">Run bank and credit card reconciliations in new site. Verify </w:t>
      </w:r>
      <w:r w:rsidR="00921E3F">
        <w:t>that the Reconciled Balance equals the System Balance</w:t>
      </w:r>
      <w:r w:rsidR="0028187B">
        <w:t xml:space="preserve"> (in QBO Cleared Balance)</w:t>
      </w:r>
      <w:r w:rsidR="00921E3F">
        <w:t xml:space="preserve">. </w:t>
      </w:r>
    </w:p>
    <w:p w14:paraId="5AA34E20" w14:textId="4CB43363" w:rsidR="009A1B1C" w:rsidRDefault="003A558E" w:rsidP="004E24A3">
      <w:pPr>
        <w:pStyle w:val="ListParagraph"/>
        <w:numPr>
          <w:ilvl w:val="0"/>
          <w:numId w:val="24"/>
        </w:numPr>
      </w:pPr>
      <w:r>
        <w:t>Report</w:t>
      </w:r>
      <w:r w:rsidR="0028187B">
        <w:t xml:space="preserve"> </w:t>
      </w:r>
      <w:r w:rsidR="00BF7B39">
        <w:t xml:space="preserve">key financial </w:t>
      </w:r>
      <w:r w:rsidR="0028187B">
        <w:t>statements in new site and compare account type totals with statements from the old site</w:t>
      </w:r>
      <w:r w:rsidR="00BF7B39">
        <w:t>.</w:t>
      </w:r>
    </w:p>
    <w:p w14:paraId="5047E29E" w14:textId="780B4B81" w:rsidR="00606075" w:rsidRDefault="00606075" w:rsidP="00BF7B39">
      <w:pPr>
        <w:pStyle w:val="ListParagraph"/>
        <w:numPr>
          <w:ilvl w:val="0"/>
          <w:numId w:val="27"/>
        </w:numPr>
      </w:pPr>
      <w:r>
        <w:t>Statement of Financial Position</w:t>
      </w:r>
      <w:r w:rsidR="00BF7B39">
        <w:t xml:space="preserve"> (in QBO Balance Sheet)</w:t>
      </w:r>
      <w:r w:rsidR="002E0C96">
        <w:t xml:space="preserve"> old vs. new</w:t>
      </w:r>
    </w:p>
    <w:p w14:paraId="31798130" w14:textId="4B8050F2" w:rsidR="00606075" w:rsidRDefault="00606075" w:rsidP="00BF7B39">
      <w:pPr>
        <w:pStyle w:val="ListParagraph"/>
        <w:numPr>
          <w:ilvl w:val="0"/>
          <w:numId w:val="27"/>
        </w:numPr>
      </w:pPr>
      <w:r>
        <w:t>Statement of Activities</w:t>
      </w:r>
      <w:r w:rsidR="00BF7B39">
        <w:t xml:space="preserve"> (in QBO Profit and Loss) </w:t>
      </w:r>
      <w:r w:rsidR="002E0C96">
        <w:t>old vs. new</w:t>
      </w:r>
    </w:p>
    <w:p w14:paraId="217F640B" w14:textId="2635F753" w:rsidR="009A1B1C" w:rsidRDefault="009A1B1C" w:rsidP="00360C58">
      <w:pPr>
        <w:pStyle w:val="Heading2"/>
      </w:pPr>
      <w:r>
        <w:t>Payroll</w:t>
      </w:r>
    </w:p>
    <w:p w14:paraId="7F5DED3C" w14:textId="3FF026FB" w:rsidR="009A1B1C" w:rsidRDefault="009A1B1C" w:rsidP="00360C58">
      <w:pPr>
        <w:pStyle w:val="Heading3"/>
      </w:pPr>
      <w:r>
        <w:t>Preparation</w:t>
      </w:r>
      <w:r w:rsidR="00360C58">
        <w:t xml:space="preserve"> (</w:t>
      </w:r>
      <w:r w:rsidR="00C432EA">
        <w:t xml:space="preserve">work to be done in your </w:t>
      </w:r>
      <w:r w:rsidR="007249FE">
        <w:t xml:space="preserve">old </w:t>
      </w:r>
      <w:r w:rsidR="00C432EA">
        <w:t>accounting software</w:t>
      </w:r>
      <w:r w:rsidR="00360C58">
        <w:t>)</w:t>
      </w:r>
    </w:p>
    <w:p w14:paraId="78109568" w14:textId="370AA47B" w:rsidR="009A1B1C" w:rsidRDefault="00471685" w:rsidP="00471685">
      <w:pPr>
        <w:pStyle w:val="ListParagraph"/>
        <w:numPr>
          <w:ilvl w:val="1"/>
          <w:numId w:val="2"/>
        </w:numPr>
      </w:pPr>
      <w:r>
        <w:t>Export</w:t>
      </w:r>
      <w:r w:rsidRPr="00471685">
        <w:t xml:space="preserve"> </w:t>
      </w:r>
      <w:r>
        <w:t>the following reports in PDF file format for all available years of historical data.</w:t>
      </w:r>
      <w:r w:rsidR="002655D6">
        <w:t xml:space="preserve"> Retain </w:t>
      </w:r>
      <w:r w:rsidR="002C48F6">
        <w:t xml:space="preserve">the printed reports </w:t>
      </w:r>
      <w:r w:rsidR="002655D6">
        <w:t xml:space="preserve">as an archive record of Payroll records. </w:t>
      </w:r>
      <w:r w:rsidR="007D6B0E">
        <w:t xml:space="preserve">Later, you will use calendar year-to-date data to update employee records.  </w:t>
      </w:r>
    </w:p>
    <w:p w14:paraId="45935F59" w14:textId="28917450" w:rsidR="00D938DC" w:rsidRDefault="00471685" w:rsidP="00471685">
      <w:pPr>
        <w:pStyle w:val="ListParagraph"/>
        <w:numPr>
          <w:ilvl w:val="2"/>
          <w:numId w:val="2"/>
        </w:numPr>
      </w:pPr>
      <w:r>
        <w:t>Payroll Summary</w:t>
      </w:r>
      <w:r w:rsidR="002C48F6">
        <w:t xml:space="preserve"> report</w:t>
      </w:r>
      <w:r>
        <w:t xml:space="preserve"> for all the available payrolls in your old system. </w:t>
      </w:r>
    </w:p>
    <w:p w14:paraId="753DD7DB" w14:textId="549698DE" w:rsidR="00606075" w:rsidRDefault="00EB6EFC" w:rsidP="00471685">
      <w:pPr>
        <w:pStyle w:val="ListParagraph"/>
        <w:numPr>
          <w:ilvl w:val="3"/>
          <w:numId w:val="2"/>
        </w:numPr>
      </w:pPr>
      <w:r>
        <w:t xml:space="preserve">IN PSA, </w:t>
      </w:r>
      <w:r w:rsidR="00606075">
        <w:t>Reports –</w:t>
      </w:r>
      <w:r w:rsidR="00C841A4">
        <w:t>&gt;</w:t>
      </w:r>
      <w:r w:rsidR="00606075">
        <w:t xml:space="preserve"> Paycycle – </w:t>
      </w:r>
      <w:r w:rsidR="00C841A4">
        <w:t xml:space="preserve">&gt; </w:t>
      </w:r>
      <w:r w:rsidR="00606075">
        <w:t>Payroll Summary</w:t>
      </w:r>
    </w:p>
    <w:p w14:paraId="2FC9DE7E" w14:textId="2104FBA8" w:rsidR="00606075" w:rsidRDefault="00606075" w:rsidP="00471685">
      <w:pPr>
        <w:pStyle w:val="ListParagraph"/>
        <w:numPr>
          <w:ilvl w:val="3"/>
          <w:numId w:val="2"/>
        </w:numPr>
      </w:pPr>
      <w:r>
        <w:t>Select all payrolls for the calendar year</w:t>
      </w:r>
    </w:p>
    <w:p w14:paraId="57370ED5" w14:textId="74325FE1" w:rsidR="00471685" w:rsidRDefault="00471685" w:rsidP="00471685">
      <w:pPr>
        <w:pStyle w:val="ListParagraph"/>
        <w:numPr>
          <w:ilvl w:val="3"/>
          <w:numId w:val="2"/>
        </w:numPr>
      </w:pPr>
      <w:r>
        <w:t>Sort by Employee Name</w:t>
      </w:r>
    </w:p>
    <w:p w14:paraId="087C0769" w14:textId="7471D311" w:rsidR="00606075" w:rsidRDefault="00606075" w:rsidP="00471685">
      <w:pPr>
        <w:pStyle w:val="ListParagraph"/>
        <w:numPr>
          <w:ilvl w:val="2"/>
          <w:numId w:val="2"/>
        </w:numPr>
      </w:pPr>
      <w:r>
        <w:t>Deductions/Benefits Accumulations</w:t>
      </w:r>
      <w:r w:rsidR="002C48F6">
        <w:t xml:space="preserve"> report</w:t>
      </w:r>
    </w:p>
    <w:p w14:paraId="0A3CB56A" w14:textId="7C4E88E5" w:rsidR="00606075" w:rsidRDefault="00EB6EFC" w:rsidP="00471685">
      <w:pPr>
        <w:pStyle w:val="ListParagraph"/>
        <w:numPr>
          <w:ilvl w:val="3"/>
          <w:numId w:val="2"/>
        </w:numPr>
      </w:pPr>
      <w:r>
        <w:t xml:space="preserve">In PSA, </w:t>
      </w:r>
      <w:r w:rsidR="00FC0659">
        <w:t xml:space="preserve">Payroll-&gt; </w:t>
      </w:r>
      <w:r w:rsidR="00606075">
        <w:t>Reports –</w:t>
      </w:r>
      <w:r w:rsidR="00C841A4">
        <w:t>&gt;</w:t>
      </w:r>
      <w:r w:rsidR="00606075">
        <w:t xml:space="preserve"> End of Period –</w:t>
      </w:r>
      <w:r w:rsidR="00C841A4">
        <w:t>&gt;</w:t>
      </w:r>
      <w:r w:rsidR="00606075">
        <w:t xml:space="preserve"> Deductions/Benefits Accumulations</w:t>
      </w:r>
    </w:p>
    <w:p w14:paraId="5EDE4153" w14:textId="39885663" w:rsidR="005D424D" w:rsidRDefault="00606075" w:rsidP="001111C0">
      <w:pPr>
        <w:pStyle w:val="ListParagraph"/>
        <w:numPr>
          <w:ilvl w:val="4"/>
          <w:numId w:val="2"/>
        </w:numPr>
      </w:pPr>
      <w:r>
        <w:t>Filter f</w:t>
      </w:r>
      <w:r w:rsidR="00FE5418">
        <w:t>or the calendar year</w:t>
      </w:r>
      <w:r w:rsidR="005D424D">
        <w:t>. Note that the dropdown box only allows filters for fiscal year</w:t>
      </w:r>
      <w:r w:rsidR="002655D6">
        <w:t>. C</w:t>
      </w:r>
      <w:r w:rsidR="005D424D">
        <w:t xml:space="preserve">hoose </w:t>
      </w:r>
      <w:r w:rsidR="002655D6">
        <w:t xml:space="preserve">the </w:t>
      </w:r>
      <w:r w:rsidR="003E68EF">
        <w:t xml:space="preserve">appropriate month ending </w:t>
      </w:r>
      <w:r w:rsidR="005D424D">
        <w:t>of fiscal year ending 6-30-2021</w:t>
      </w:r>
      <w:r w:rsidR="00A344AF">
        <w:t xml:space="preserve"> to overlap all of the </w:t>
      </w:r>
      <w:r w:rsidR="00A344AF">
        <w:lastRenderedPageBreak/>
        <w:t>needed months in the appropriate calendar year</w:t>
      </w:r>
      <w:r w:rsidR="005D424D">
        <w:t xml:space="preserve">. </w:t>
      </w:r>
      <w:r w:rsidR="001111C0" w:rsidRPr="001111C0">
        <w:rPr>
          <w:noProof/>
        </w:rPr>
        <w:drawing>
          <wp:inline distT="0" distB="0" distL="0" distR="0" wp14:anchorId="3E66EB2F" wp14:editId="0C9273A1">
            <wp:extent cx="3710763" cy="56097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59796" cy="568388"/>
                    </a:xfrm>
                    <a:prstGeom prst="rect">
                      <a:avLst/>
                    </a:prstGeom>
                  </pic:spPr>
                </pic:pic>
              </a:graphicData>
            </a:graphic>
          </wp:inline>
        </w:drawing>
      </w:r>
    </w:p>
    <w:p w14:paraId="1BAF7955" w14:textId="532695ED" w:rsidR="00606075" w:rsidRDefault="005D424D" w:rsidP="00471685">
      <w:pPr>
        <w:pStyle w:val="ListParagraph"/>
        <w:numPr>
          <w:ilvl w:val="4"/>
          <w:numId w:val="2"/>
        </w:numPr>
      </w:pPr>
      <w:r>
        <w:t>The calendar year total accumulations will appear</w:t>
      </w:r>
      <w:r w:rsidR="003A558E">
        <w:t xml:space="preserve"> in</w:t>
      </w:r>
      <w:r>
        <w:t xml:space="preserve"> the column second from right, labeled Calendar Year. </w:t>
      </w:r>
    </w:p>
    <w:p w14:paraId="60FB8EC5" w14:textId="35E7F548" w:rsidR="00FE5418" w:rsidRDefault="007D6B0E" w:rsidP="00FE5418">
      <w:pPr>
        <w:pStyle w:val="ListParagraph"/>
        <w:numPr>
          <w:ilvl w:val="3"/>
          <w:numId w:val="2"/>
        </w:numPr>
      </w:pPr>
      <w:r>
        <w:t xml:space="preserve">Payroll </w:t>
      </w:r>
      <w:r w:rsidR="00FE5418">
        <w:t>Account Distribution Links</w:t>
      </w:r>
      <w:r>
        <w:t>. This report is helpful</w:t>
      </w:r>
      <w:r w:rsidRPr="007D6B0E">
        <w:t xml:space="preserve"> </w:t>
      </w:r>
      <w:r>
        <w:t>for entering new payroll account distributions in the new system. These are reported out on a per payroll account basis.</w:t>
      </w:r>
    </w:p>
    <w:p w14:paraId="24D5259B" w14:textId="1E97FA77" w:rsidR="00FE5418" w:rsidRDefault="002C48F6" w:rsidP="00B55D80">
      <w:pPr>
        <w:pStyle w:val="ListParagraph"/>
        <w:numPr>
          <w:ilvl w:val="4"/>
          <w:numId w:val="2"/>
        </w:numPr>
      </w:pPr>
      <w:r>
        <w:t xml:space="preserve">Payroll </w:t>
      </w:r>
      <w:r>
        <w:sym w:font="Wingdings" w:char="F0E0"/>
      </w:r>
      <w:r>
        <w:t xml:space="preserve"> </w:t>
      </w:r>
      <w:r w:rsidR="007D6B0E">
        <w:t>Reports –&gt; Finance –&gt; Account Distribution Links</w:t>
      </w:r>
    </w:p>
    <w:p w14:paraId="04FE7E6A" w14:textId="53E1778E" w:rsidR="00EB6EFC" w:rsidRDefault="00EB6EFC" w:rsidP="00EB6EFC">
      <w:pPr>
        <w:pStyle w:val="ListParagraph"/>
        <w:numPr>
          <w:ilvl w:val="3"/>
          <w:numId w:val="2"/>
        </w:numPr>
      </w:pPr>
      <w:r>
        <w:t xml:space="preserve">In QBO, </w:t>
      </w:r>
      <w:r w:rsidR="00C11C78">
        <w:t>see</w:t>
      </w:r>
      <w:r>
        <w:t xml:space="preserve"> “</w:t>
      </w:r>
      <w:r w:rsidR="00C11C78">
        <w:t xml:space="preserve">QBO: </w:t>
      </w:r>
      <w:r>
        <w:t xml:space="preserve">What you need </w:t>
      </w:r>
      <w:r w:rsidR="00C11C78">
        <w:t>to</w:t>
      </w:r>
      <w:r>
        <w:t xml:space="preserve"> setup Payroll”</w:t>
      </w:r>
      <w:r w:rsidR="00C11C78">
        <w:t xml:space="preserve"> attached at the end of this document as Appendix A.</w:t>
      </w:r>
    </w:p>
    <w:p w14:paraId="3480257A" w14:textId="715C5C8D" w:rsidR="009A1B1C" w:rsidRDefault="009A1B1C" w:rsidP="00360C58">
      <w:pPr>
        <w:pStyle w:val="Heading3"/>
      </w:pPr>
      <w:r>
        <w:t>Execution</w:t>
      </w:r>
      <w:r w:rsidR="00FE5418">
        <w:t xml:space="preserve"> (</w:t>
      </w:r>
      <w:r w:rsidR="00D605C0">
        <w:t>work to be done in your new accounting software</w:t>
      </w:r>
      <w:r w:rsidR="00FE5418">
        <w:t>)</w:t>
      </w:r>
    </w:p>
    <w:p w14:paraId="22B7BB5E" w14:textId="1737782B" w:rsidR="00FE5418" w:rsidRDefault="00FE5418" w:rsidP="002C48F6">
      <w:pPr>
        <w:pStyle w:val="ListParagraph"/>
        <w:numPr>
          <w:ilvl w:val="1"/>
          <w:numId w:val="2"/>
        </w:numPr>
      </w:pPr>
      <w:r>
        <w:t>Setup</w:t>
      </w:r>
      <w:r w:rsidR="002C48F6">
        <w:t xml:space="preserve">. In QBO see </w:t>
      </w:r>
      <w:hyperlink r:id="rId52" w:history="1">
        <w:r w:rsidR="002C48F6" w:rsidRPr="002C48F6">
          <w:rPr>
            <w:rStyle w:val="Hyperlink"/>
          </w:rPr>
          <w:t>Getting Started in QuickBooks Online Payroll | QuickBooks Training Webinars</w:t>
        </w:r>
      </w:hyperlink>
    </w:p>
    <w:p w14:paraId="794BAA99" w14:textId="3F74E1CD" w:rsidR="001B7C5B" w:rsidRDefault="00D33A48" w:rsidP="00FE5418">
      <w:pPr>
        <w:pStyle w:val="ListParagraph"/>
        <w:numPr>
          <w:ilvl w:val="2"/>
          <w:numId w:val="2"/>
        </w:numPr>
      </w:pPr>
      <w:r>
        <w:t xml:space="preserve">IN PSA, </w:t>
      </w:r>
      <w:r w:rsidR="002C48F6">
        <w:t xml:space="preserve">Payroll -&gt; Setup -&gt; </w:t>
      </w:r>
      <w:r w:rsidR="001B7C5B">
        <w:t>Pay Groups</w:t>
      </w:r>
    </w:p>
    <w:p w14:paraId="6AE4258B" w14:textId="38ED081C" w:rsidR="001B7C5B" w:rsidRDefault="0058351C" w:rsidP="001B7C5B">
      <w:pPr>
        <w:pStyle w:val="ListParagraph"/>
        <w:numPr>
          <w:ilvl w:val="3"/>
          <w:numId w:val="2"/>
        </w:numPr>
      </w:pPr>
      <w:r>
        <w:t>Pay Groups d</w:t>
      </w:r>
      <w:r w:rsidR="001B7C5B">
        <w:t xml:space="preserve">efine the number of pay periods per year. Note that the PSA Support documentation, </w:t>
      </w:r>
      <w:hyperlink r:id="rId53" w:history="1">
        <w:r w:rsidR="001B7C5B" w:rsidRPr="001B7C5B">
          <w:rPr>
            <w:rStyle w:val="Hyperlink"/>
          </w:rPr>
          <w:t>PSA Payroll - Setup: (2) Set Up Pay Groups</w:t>
        </w:r>
      </w:hyperlink>
      <w:r w:rsidR="001B7C5B">
        <w:t xml:space="preserve"> offers poor examples for</w:t>
      </w:r>
      <w:r>
        <w:t xml:space="preserve"> possible</w:t>
      </w:r>
      <w:r w:rsidR="001B7C5B">
        <w:t xml:space="preserve"> Pay Group categories</w:t>
      </w:r>
      <w:r w:rsidR="002C48F6">
        <w:t>, as follows</w:t>
      </w:r>
      <w:r w:rsidR="001B7C5B">
        <w:t xml:space="preserve">. </w:t>
      </w:r>
    </w:p>
    <w:p w14:paraId="77D8B4D6" w14:textId="275A4D52" w:rsidR="001B7C5B" w:rsidRDefault="001B7C5B" w:rsidP="001B7C5B">
      <w:pPr>
        <w:ind w:left="2520"/>
      </w:pPr>
      <w:r>
        <w:rPr>
          <w:noProof/>
        </w:rPr>
        <w:drawing>
          <wp:inline distT="0" distB="0" distL="0" distR="0" wp14:anchorId="4DC2BDD0" wp14:editId="70367B9A">
            <wp:extent cx="2839085"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9085" cy="1524000"/>
                    </a:xfrm>
                    <a:prstGeom prst="rect">
                      <a:avLst/>
                    </a:prstGeom>
                    <a:noFill/>
                  </pic:spPr>
                </pic:pic>
              </a:graphicData>
            </a:graphic>
          </wp:inline>
        </w:drawing>
      </w:r>
    </w:p>
    <w:p w14:paraId="4E550A32" w14:textId="35556713" w:rsidR="0058351C" w:rsidRDefault="0058351C" w:rsidP="001B7C5B">
      <w:pPr>
        <w:ind w:left="2520"/>
      </w:pPr>
      <w:r>
        <w:t xml:space="preserve">Instead, we recommend </w:t>
      </w:r>
      <w:r w:rsidR="00A4331D">
        <w:t>time period</w:t>
      </w:r>
      <w:r>
        <w:t xml:space="preserve"> Pay Groups</w:t>
      </w:r>
      <w:r w:rsidR="00A4331D">
        <w:t xml:space="preserve"> such as the following</w:t>
      </w:r>
      <w:r>
        <w:t>.</w:t>
      </w:r>
    </w:p>
    <w:p w14:paraId="6BEB419A" w14:textId="4CF6761C" w:rsidR="0058351C" w:rsidRDefault="0058351C" w:rsidP="0058351C">
      <w:r>
        <w:rPr>
          <w:noProof/>
        </w:rPr>
        <w:drawing>
          <wp:inline distT="0" distB="0" distL="0" distR="0" wp14:anchorId="40220E7E" wp14:editId="0C165D2D">
            <wp:extent cx="1743075" cy="885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075" cy="885825"/>
                    </a:xfrm>
                    <a:prstGeom prst="rect">
                      <a:avLst/>
                    </a:prstGeom>
                    <a:noFill/>
                  </pic:spPr>
                </pic:pic>
              </a:graphicData>
            </a:graphic>
          </wp:inline>
        </w:drawing>
      </w:r>
      <w:r>
        <w:rPr>
          <w:noProof/>
        </w:rPr>
        <w:drawing>
          <wp:inline distT="0" distB="0" distL="0" distR="0" wp14:anchorId="5EA8EF24" wp14:editId="4EF1E274">
            <wp:extent cx="1628775" cy="828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8775" cy="828675"/>
                    </a:xfrm>
                    <a:prstGeom prst="rect">
                      <a:avLst/>
                    </a:prstGeom>
                    <a:noFill/>
                  </pic:spPr>
                </pic:pic>
              </a:graphicData>
            </a:graphic>
          </wp:inline>
        </w:drawing>
      </w:r>
      <w:r w:rsidRPr="0058351C">
        <w:rPr>
          <w:noProof/>
        </w:rPr>
        <w:t xml:space="preserve"> </w:t>
      </w:r>
      <w:r w:rsidRPr="0058351C">
        <w:rPr>
          <w:noProof/>
        </w:rPr>
        <w:drawing>
          <wp:inline distT="0" distB="0" distL="0" distR="0" wp14:anchorId="12304130" wp14:editId="60418775">
            <wp:extent cx="1914792" cy="82879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14792" cy="828791"/>
                    </a:xfrm>
                    <a:prstGeom prst="rect">
                      <a:avLst/>
                    </a:prstGeom>
                  </pic:spPr>
                </pic:pic>
              </a:graphicData>
            </a:graphic>
          </wp:inline>
        </w:drawing>
      </w:r>
    </w:p>
    <w:p w14:paraId="57B9DEEB" w14:textId="73E0DB73" w:rsidR="00FE5418" w:rsidRDefault="002C48F6" w:rsidP="00FE5418">
      <w:pPr>
        <w:pStyle w:val="ListParagraph"/>
        <w:numPr>
          <w:ilvl w:val="2"/>
          <w:numId w:val="2"/>
        </w:numPr>
      </w:pPr>
      <w:r>
        <w:t xml:space="preserve">Payroll -&gt; Setup -&gt; </w:t>
      </w:r>
      <w:r w:rsidR="00FE5418">
        <w:t>Pay Items</w:t>
      </w:r>
    </w:p>
    <w:p w14:paraId="06D56B3D" w14:textId="7A3E4DF6" w:rsidR="00FE5418" w:rsidRDefault="002C48F6" w:rsidP="00CC2BE1">
      <w:pPr>
        <w:pStyle w:val="ListParagraph"/>
        <w:numPr>
          <w:ilvl w:val="3"/>
          <w:numId w:val="2"/>
        </w:numPr>
      </w:pPr>
      <w:r>
        <w:t xml:space="preserve">Pay Items are pay categories that will appear on the employees pay stub. </w:t>
      </w:r>
      <w:r w:rsidR="00FE5418">
        <w:t>Review pay items and add any default gross pay accounts needed</w:t>
      </w:r>
      <w:r w:rsidR="00CC2BE1">
        <w:t xml:space="preserve">. In PSA see </w:t>
      </w:r>
      <w:hyperlink r:id="rId58" w:history="1">
        <w:r w:rsidR="00CC2BE1" w:rsidRPr="00CC2BE1">
          <w:rPr>
            <w:rStyle w:val="Hyperlink"/>
          </w:rPr>
          <w:t>PSAv Payroll Set Up - Pay Data, Pay Items &amp; Pay Groups (Video)</w:t>
        </w:r>
      </w:hyperlink>
      <w:r w:rsidR="00CC2BE1">
        <w:t xml:space="preserve"> or </w:t>
      </w:r>
      <w:hyperlink r:id="rId59" w:history="1">
        <w:r w:rsidR="00CC2BE1" w:rsidRPr="00CC2BE1">
          <w:rPr>
            <w:rStyle w:val="Hyperlink"/>
          </w:rPr>
          <w:t>PSA Payroll - Setup: (3) Enter Pay Items</w:t>
        </w:r>
      </w:hyperlink>
      <w:r>
        <w:rPr>
          <w:rStyle w:val="Hyperlink"/>
          <w:u w:val="none"/>
        </w:rPr>
        <w:t xml:space="preserve"> </w:t>
      </w:r>
      <w:r w:rsidRPr="002C48F6">
        <w:t>We</w:t>
      </w:r>
      <w:r>
        <w:t xml:space="preserve"> recommend the following Pay Items and default gross pay account setups:</w:t>
      </w:r>
    </w:p>
    <w:p w14:paraId="02767C79" w14:textId="2BE792EA" w:rsidR="002C48F6" w:rsidRDefault="002C48F6" w:rsidP="002C48F6">
      <w:pPr>
        <w:ind w:left="2520"/>
      </w:pPr>
      <w:r w:rsidRPr="002C48F6">
        <w:rPr>
          <w:noProof/>
        </w:rPr>
        <w:lastRenderedPageBreak/>
        <w:drawing>
          <wp:inline distT="0" distB="0" distL="0" distR="0" wp14:anchorId="064AD189" wp14:editId="7F55295E">
            <wp:extent cx="4801270" cy="15623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01270" cy="1562318"/>
                    </a:xfrm>
                    <a:prstGeom prst="rect">
                      <a:avLst/>
                    </a:prstGeom>
                  </pic:spPr>
                </pic:pic>
              </a:graphicData>
            </a:graphic>
          </wp:inline>
        </w:drawing>
      </w:r>
    </w:p>
    <w:p w14:paraId="6DFBDDEB" w14:textId="12BBEEFD" w:rsidR="002C48F6" w:rsidRDefault="002C48F6" w:rsidP="002C48F6">
      <w:pPr>
        <w:ind w:left="2520"/>
      </w:pPr>
      <w:r w:rsidRPr="002C48F6">
        <w:rPr>
          <w:noProof/>
        </w:rPr>
        <w:drawing>
          <wp:inline distT="0" distB="0" distL="0" distR="0" wp14:anchorId="12421161" wp14:editId="0BA16872">
            <wp:extent cx="4744112" cy="124794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44112" cy="1247949"/>
                    </a:xfrm>
                    <a:prstGeom prst="rect">
                      <a:avLst/>
                    </a:prstGeom>
                  </pic:spPr>
                </pic:pic>
              </a:graphicData>
            </a:graphic>
          </wp:inline>
        </w:drawing>
      </w:r>
    </w:p>
    <w:p w14:paraId="4ECC27EA" w14:textId="5C238F90" w:rsidR="002C48F6" w:rsidRDefault="002C48F6" w:rsidP="002C48F6">
      <w:pPr>
        <w:ind w:left="2520"/>
      </w:pPr>
      <w:r w:rsidRPr="002C48F6">
        <w:rPr>
          <w:noProof/>
        </w:rPr>
        <w:drawing>
          <wp:inline distT="0" distB="0" distL="0" distR="0" wp14:anchorId="2512E171" wp14:editId="605F78A0">
            <wp:extent cx="4734586" cy="1238423"/>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34586" cy="1238423"/>
                    </a:xfrm>
                    <a:prstGeom prst="rect">
                      <a:avLst/>
                    </a:prstGeom>
                  </pic:spPr>
                </pic:pic>
              </a:graphicData>
            </a:graphic>
          </wp:inline>
        </w:drawing>
      </w:r>
    </w:p>
    <w:p w14:paraId="5B476918" w14:textId="076FE7CF" w:rsidR="002C48F6" w:rsidRDefault="002C48F6" w:rsidP="002C48F6">
      <w:pPr>
        <w:ind w:left="2520"/>
      </w:pPr>
      <w:r w:rsidRPr="002C48F6">
        <w:rPr>
          <w:noProof/>
        </w:rPr>
        <w:drawing>
          <wp:inline distT="0" distB="0" distL="0" distR="0" wp14:anchorId="53237D65" wp14:editId="138E8048">
            <wp:extent cx="4753638" cy="11241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53638" cy="1124107"/>
                    </a:xfrm>
                    <a:prstGeom prst="rect">
                      <a:avLst/>
                    </a:prstGeom>
                  </pic:spPr>
                </pic:pic>
              </a:graphicData>
            </a:graphic>
          </wp:inline>
        </w:drawing>
      </w:r>
    </w:p>
    <w:p w14:paraId="6B1C93F0" w14:textId="6BFEC738" w:rsidR="002C48F6" w:rsidRDefault="002C48F6" w:rsidP="002C48F6">
      <w:pPr>
        <w:ind w:left="2520"/>
      </w:pPr>
      <w:r w:rsidRPr="002C48F6">
        <w:rPr>
          <w:noProof/>
        </w:rPr>
        <w:drawing>
          <wp:inline distT="0" distB="0" distL="0" distR="0" wp14:anchorId="282D8D61" wp14:editId="76959A93">
            <wp:extent cx="4658375" cy="1114581"/>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58375" cy="1114581"/>
                    </a:xfrm>
                    <a:prstGeom prst="rect">
                      <a:avLst/>
                    </a:prstGeom>
                  </pic:spPr>
                </pic:pic>
              </a:graphicData>
            </a:graphic>
          </wp:inline>
        </w:drawing>
      </w:r>
    </w:p>
    <w:p w14:paraId="42AA4411" w14:textId="77777777" w:rsidR="002C48F6" w:rsidRDefault="002C48F6" w:rsidP="002C48F6">
      <w:pPr>
        <w:ind w:left="2520"/>
      </w:pPr>
    </w:p>
    <w:p w14:paraId="2FD5BBE6" w14:textId="32057E30" w:rsidR="002C48F6" w:rsidRDefault="002C48F6" w:rsidP="00FE5418">
      <w:pPr>
        <w:pStyle w:val="ListParagraph"/>
        <w:numPr>
          <w:ilvl w:val="2"/>
          <w:numId w:val="2"/>
        </w:numPr>
      </w:pPr>
      <w:r>
        <w:t>Payroll -&gt; Setup -&gt; Deductions/Benefit List</w:t>
      </w:r>
    </w:p>
    <w:p w14:paraId="17C6C5AA" w14:textId="59A88C9B" w:rsidR="002C48F6" w:rsidRDefault="002C48F6" w:rsidP="002C48F6">
      <w:pPr>
        <w:pStyle w:val="ListParagraph"/>
        <w:numPr>
          <w:ilvl w:val="3"/>
          <w:numId w:val="2"/>
        </w:numPr>
      </w:pPr>
      <w:r>
        <w:t xml:space="preserve">The Deduction/Benefit List defines the various withholding deductions (paid by the employee and recorded as liabilities) and benefits (paid by the employer and recorded as expenses). </w:t>
      </w:r>
      <w:r w:rsidR="00E50BD0">
        <w:t xml:space="preserve">Payroll -&gt; Setup -&gt; </w:t>
      </w:r>
      <w:r w:rsidR="00E50BD0">
        <w:lastRenderedPageBreak/>
        <w:t xml:space="preserve">Deduction/Benefit List. </w:t>
      </w:r>
      <w:r>
        <w:t xml:space="preserve">In PSA see </w:t>
      </w:r>
      <w:hyperlink r:id="rId65" w:history="1">
        <w:r w:rsidRPr="002C48F6">
          <w:rPr>
            <w:rStyle w:val="Hyperlink"/>
          </w:rPr>
          <w:t>PSA Payroll - Setup: (4) Manage Deductions and Benefits</w:t>
        </w:r>
      </w:hyperlink>
    </w:p>
    <w:p w14:paraId="285FCB97" w14:textId="69895B0F" w:rsidR="002C48F6" w:rsidRDefault="00D33A48" w:rsidP="002C48F6">
      <w:pPr>
        <w:pStyle w:val="ListParagraph"/>
        <w:numPr>
          <w:ilvl w:val="3"/>
          <w:numId w:val="2"/>
        </w:numPr>
      </w:pPr>
      <w:r>
        <w:t xml:space="preserve">The six </w:t>
      </w:r>
      <w:r w:rsidR="002C48F6">
        <w:t>System category Deductions/Benefits cannot be edited</w:t>
      </w:r>
      <w:r>
        <w:t xml:space="preserve"> (1)</w:t>
      </w:r>
      <w:r w:rsidR="002C48F6">
        <w:t xml:space="preserve">. All other Deductions/Benefits are optional as defined per parish. </w:t>
      </w:r>
      <w:r>
        <w:t xml:space="preserve">Click the Add a New Deduction…Template (2) to include additional line items in your payroll. </w:t>
      </w:r>
      <w:r w:rsidR="002C48F6">
        <w:t>Use the Edit button at left to change Deductions/Benefits Descriptions so they correspond with chart of accounts names as shown below:</w:t>
      </w:r>
    </w:p>
    <w:p w14:paraId="66C179FE" w14:textId="5478C1AA" w:rsidR="002C48F6" w:rsidRDefault="002C48F6" w:rsidP="00D33A48">
      <w:pPr>
        <w:ind w:left="810" w:firstLine="540"/>
      </w:pPr>
      <w:r>
        <w:t xml:space="preserve"> </w:t>
      </w:r>
      <w:r w:rsidR="00D33A48" w:rsidRPr="00D33A48">
        <w:rPr>
          <w:noProof/>
        </w:rPr>
        <w:drawing>
          <wp:inline distT="0" distB="0" distL="0" distR="0" wp14:anchorId="70E47494" wp14:editId="578A7F4C">
            <wp:extent cx="5943600" cy="3144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144520"/>
                    </a:xfrm>
                    <a:prstGeom prst="rect">
                      <a:avLst/>
                    </a:prstGeom>
                  </pic:spPr>
                </pic:pic>
              </a:graphicData>
            </a:graphic>
          </wp:inline>
        </w:drawing>
      </w:r>
    </w:p>
    <w:p w14:paraId="37AA7EFC" w14:textId="13B116AC" w:rsidR="00D33A48" w:rsidRDefault="00D33A48" w:rsidP="00D33A48">
      <w:pPr>
        <w:ind w:left="810" w:firstLine="540"/>
      </w:pPr>
      <w:r>
        <w:t xml:space="preserve">The template screen display prompts you to select appropriate Benefits (which correspond to parish expense accounts) or Deductions (which correspond to employee withholdings, as recorded in parish liability accounts).  </w:t>
      </w:r>
    </w:p>
    <w:p w14:paraId="0BBF7B43" w14:textId="6FD28031" w:rsidR="00D33A48" w:rsidRDefault="00D33A48" w:rsidP="00D33A48">
      <w:pPr>
        <w:ind w:left="810" w:firstLine="540"/>
      </w:pPr>
      <w:r>
        <w:t xml:space="preserve">The screenshot below specifies which available expense and liability accounts correspond to seven of the listed template Benefit and Deductions. </w:t>
      </w:r>
    </w:p>
    <w:p w14:paraId="39EAE5AD" w14:textId="3BD2379C" w:rsidR="00D33A48" w:rsidRDefault="00D33A48" w:rsidP="00D33A48">
      <w:pPr>
        <w:ind w:left="2520" w:hanging="1620"/>
      </w:pPr>
      <w:r w:rsidRPr="00D33A48">
        <w:rPr>
          <w:noProof/>
        </w:rPr>
        <w:lastRenderedPageBreak/>
        <w:drawing>
          <wp:inline distT="0" distB="0" distL="0" distR="0" wp14:anchorId="76ACAF81" wp14:editId="634D7C31">
            <wp:extent cx="5943600" cy="54597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5459730"/>
                    </a:xfrm>
                    <a:prstGeom prst="rect">
                      <a:avLst/>
                    </a:prstGeom>
                  </pic:spPr>
                </pic:pic>
              </a:graphicData>
            </a:graphic>
          </wp:inline>
        </w:drawing>
      </w:r>
    </w:p>
    <w:p w14:paraId="0AAC336B" w14:textId="2F460160" w:rsidR="00D33A48" w:rsidRDefault="00D33A48" w:rsidP="00D33A48">
      <w:pPr>
        <w:ind w:left="900"/>
      </w:pPr>
      <w:r>
        <w:t xml:space="preserve">After selecting the needed Deductions/Benefits use the Edit button at left in the Deductions/Benefit screen to update the Description to match the corresponding account name. </w:t>
      </w:r>
    </w:p>
    <w:p w14:paraId="28BF1950" w14:textId="6E0779BA" w:rsidR="00FE5418" w:rsidRDefault="00FE5418" w:rsidP="00FE5418">
      <w:pPr>
        <w:pStyle w:val="ListParagraph"/>
        <w:numPr>
          <w:ilvl w:val="2"/>
          <w:numId w:val="2"/>
        </w:numPr>
      </w:pPr>
      <w:r>
        <w:t>Account Distributions</w:t>
      </w:r>
    </w:p>
    <w:p w14:paraId="0BE59AC9" w14:textId="4F557CA0" w:rsidR="00D605C0" w:rsidRDefault="00D33A48" w:rsidP="00D33A48">
      <w:pPr>
        <w:pStyle w:val="ListParagraph"/>
        <w:numPr>
          <w:ilvl w:val="3"/>
          <w:numId w:val="2"/>
        </w:numPr>
      </w:pPr>
      <w:r>
        <w:t>Account Distributions specify which</w:t>
      </w:r>
      <w:r w:rsidRPr="00D33A48">
        <w:t xml:space="preserve"> </w:t>
      </w:r>
      <w:r>
        <w:t>e</w:t>
      </w:r>
      <w:r w:rsidRPr="00D33A48">
        <w:t xml:space="preserve">xpense and </w:t>
      </w:r>
      <w:r>
        <w:t>l</w:t>
      </w:r>
      <w:r w:rsidRPr="00D33A48">
        <w:t xml:space="preserve">iability accounts </w:t>
      </w:r>
      <w:r>
        <w:t>will record</w:t>
      </w:r>
      <w:r w:rsidRPr="00D33A48">
        <w:t xml:space="preserve"> deductions, benefits, taxes, etc</w:t>
      </w:r>
      <w:r>
        <w:t>.</w:t>
      </w:r>
      <w:r w:rsidRPr="00D33A48">
        <w:t xml:space="preserve"> </w:t>
      </w:r>
      <w:r w:rsidR="00FE5418">
        <w:t xml:space="preserve">Populate </w:t>
      </w:r>
      <w:r w:rsidR="00C51965">
        <w:t>account distributions with new accounts for all gross pay expense accounts</w:t>
      </w:r>
      <w:r w:rsidR="00CC2BE1">
        <w:t xml:space="preserve">. In PSA see </w:t>
      </w:r>
      <w:hyperlink r:id="rId68" w:history="1">
        <w:r w:rsidR="00CC2BE1" w:rsidRPr="00CC2BE1">
          <w:rPr>
            <w:rStyle w:val="Hyperlink"/>
          </w:rPr>
          <w:t>PSAv Payroll - Account Distributions (Videos)</w:t>
        </w:r>
      </w:hyperlink>
      <w:r w:rsidR="00CC2BE1">
        <w:t xml:space="preserve"> or </w:t>
      </w:r>
      <w:hyperlink r:id="rId69" w:history="1">
        <w:r w:rsidR="00811F21" w:rsidRPr="00811F21">
          <w:rPr>
            <w:rStyle w:val="Hyperlink"/>
          </w:rPr>
          <w:t>PSA Payroll - Setup: (5) Enter Account Distributions</w:t>
        </w:r>
      </w:hyperlink>
      <w:r w:rsidR="00811F21">
        <w:t xml:space="preserve">. </w:t>
      </w:r>
    </w:p>
    <w:p w14:paraId="002479CB" w14:textId="379667A9" w:rsidR="00940727" w:rsidRDefault="00940727" w:rsidP="00940727">
      <w:pPr>
        <w:pStyle w:val="ListParagraph"/>
        <w:numPr>
          <w:ilvl w:val="4"/>
          <w:numId w:val="2"/>
        </w:numPr>
      </w:pPr>
      <w:r>
        <w:t xml:space="preserve">To see a screen shot example of Account Distribution setup for any of the gross pay expense accounts </w:t>
      </w:r>
      <w:hyperlink r:id="rId70" w:anchor="gid=1929818347" w:history="1">
        <w:r w:rsidRPr="00940727">
          <w:rPr>
            <w:rStyle w:val="Hyperlink"/>
          </w:rPr>
          <w:t>click here</w:t>
        </w:r>
      </w:hyperlink>
      <w:r>
        <w:t xml:space="preserve"> for the COA Google sheet. Next, locate the Salary &amp; Wage account ShortCut </w:t>
      </w:r>
      <w:r>
        <w:lastRenderedPageBreak/>
        <w:t>(column K), then hover your cursor over the account Description (column M). A thumbnail screenshot will display. Click on the thumbnail (3) to display the full size screenshot example of the Account Distribution.</w:t>
      </w:r>
    </w:p>
    <w:p w14:paraId="671D383A" w14:textId="7A160583" w:rsidR="00940727" w:rsidRDefault="00940727" w:rsidP="00940727">
      <w:pPr>
        <w:ind w:left="3240" w:hanging="3150"/>
      </w:pPr>
      <w:r w:rsidRPr="00940727">
        <w:rPr>
          <w:noProof/>
        </w:rPr>
        <w:drawing>
          <wp:inline distT="0" distB="0" distL="0" distR="0" wp14:anchorId="39DE6B9A" wp14:editId="17AA62DF">
            <wp:extent cx="6438900" cy="311488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63577" cy="3126825"/>
                    </a:xfrm>
                    <a:prstGeom prst="rect">
                      <a:avLst/>
                    </a:prstGeom>
                  </pic:spPr>
                </pic:pic>
              </a:graphicData>
            </a:graphic>
          </wp:inline>
        </w:drawing>
      </w:r>
    </w:p>
    <w:p w14:paraId="75E42FE5" w14:textId="4034BA67" w:rsidR="00FE5418" w:rsidRDefault="00FE5418" w:rsidP="00FE5418">
      <w:pPr>
        <w:pStyle w:val="ListParagraph"/>
        <w:numPr>
          <w:ilvl w:val="2"/>
          <w:numId w:val="2"/>
        </w:numPr>
      </w:pPr>
      <w:r>
        <w:t>Payroll Check Layout</w:t>
      </w:r>
    </w:p>
    <w:p w14:paraId="751572EC" w14:textId="63A57034" w:rsidR="00D605C0" w:rsidRDefault="00FE5418" w:rsidP="00811F21">
      <w:pPr>
        <w:pStyle w:val="ListParagraph"/>
        <w:numPr>
          <w:ilvl w:val="3"/>
          <w:numId w:val="2"/>
        </w:numPr>
      </w:pPr>
      <w:r>
        <w:t>Setup payroll check layouts for new bank accounts</w:t>
      </w:r>
      <w:r w:rsidR="00811F21">
        <w:t xml:space="preserve">. In PSA see </w:t>
      </w:r>
      <w:hyperlink r:id="rId72" w:history="1">
        <w:r w:rsidR="00811F21" w:rsidRPr="00811F21">
          <w:rPr>
            <w:rStyle w:val="Hyperlink"/>
          </w:rPr>
          <w:t>PSA Payroll - Setup: (6) Set up Payroll Check Layout</w:t>
        </w:r>
      </w:hyperlink>
      <w:r w:rsidR="00811F21">
        <w:t xml:space="preserve"> </w:t>
      </w:r>
    </w:p>
    <w:p w14:paraId="428C5078" w14:textId="77C8C49F" w:rsidR="009A1B1C" w:rsidRDefault="009A1B1C" w:rsidP="009A1B1C">
      <w:pPr>
        <w:pStyle w:val="ListParagraph"/>
        <w:numPr>
          <w:ilvl w:val="1"/>
          <w:numId w:val="2"/>
        </w:numPr>
      </w:pPr>
      <w:r>
        <w:t>Employees</w:t>
      </w:r>
    </w:p>
    <w:p w14:paraId="6DADB4E2" w14:textId="57B653A2" w:rsidR="00847007" w:rsidRDefault="00811F21" w:rsidP="00FE5418">
      <w:pPr>
        <w:pStyle w:val="ListParagraph"/>
        <w:numPr>
          <w:ilvl w:val="2"/>
          <w:numId w:val="2"/>
        </w:numPr>
      </w:pPr>
      <w:r>
        <w:t>In PSA</w:t>
      </w:r>
      <w:r w:rsidR="00847007">
        <w:t>,</w:t>
      </w:r>
      <w:r>
        <w:t xml:space="preserve"> </w:t>
      </w:r>
      <w:r w:rsidR="00847007">
        <w:t>the previous list of employees along with the General, Emp/Cust and Tax Data information was transferred</w:t>
      </w:r>
      <w:r w:rsidR="00D571B5">
        <w:t xml:space="preserve"> from the old system</w:t>
      </w:r>
      <w:r w:rsidR="00847007">
        <w:t xml:space="preserve">. </w:t>
      </w:r>
    </w:p>
    <w:p w14:paraId="4E4B267D" w14:textId="1E8C89D8" w:rsidR="00847007" w:rsidRDefault="00847007" w:rsidP="00847007">
      <w:pPr>
        <w:pStyle w:val="ListParagraph"/>
        <w:numPr>
          <w:ilvl w:val="0"/>
          <w:numId w:val="14"/>
        </w:numPr>
      </w:pPr>
      <w:r>
        <w:t xml:space="preserve">It is important to update the list of employees before opening the Start-Up Employee Totals screen. Once the </w:t>
      </w:r>
      <w:r w:rsidR="00D571B5">
        <w:t xml:space="preserve">Start-Up </w:t>
      </w:r>
      <w:r>
        <w:t>screen has been opened it is much more difficult to remove employees from the rolls.</w:t>
      </w:r>
    </w:p>
    <w:p w14:paraId="41683589" w14:textId="77777777" w:rsidR="00D571B5" w:rsidRDefault="00D571B5" w:rsidP="00D571B5">
      <w:pPr>
        <w:pStyle w:val="ListParagraph"/>
        <w:numPr>
          <w:ilvl w:val="0"/>
          <w:numId w:val="30"/>
        </w:numPr>
        <w:ind w:left="2160" w:hanging="180"/>
      </w:pPr>
      <w:r>
        <w:t>Remove inactive employees.</w:t>
      </w:r>
    </w:p>
    <w:p w14:paraId="12704BCD" w14:textId="77777777" w:rsidR="00D571B5" w:rsidRDefault="00D571B5" w:rsidP="00D571B5">
      <w:pPr>
        <w:pStyle w:val="ListParagraph"/>
        <w:numPr>
          <w:ilvl w:val="3"/>
          <w:numId w:val="30"/>
        </w:numPr>
      </w:pPr>
      <w:r>
        <w:t>Payroll–&gt;Employees–&gt;Go–&gt;Delete</w:t>
      </w:r>
    </w:p>
    <w:p w14:paraId="6C2C03B1" w14:textId="2606849F" w:rsidR="00D571B5" w:rsidRDefault="00D571B5" w:rsidP="00D571B5">
      <w:pPr>
        <w:pStyle w:val="ListParagraph"/>
        <w:numPr>
          <w:ilvl w:val="2"/>
          <w:numId w:val="30"/>
        </w:numPr>
      </w:pPr>
      <w:r>
        <w:t xml:space="preserve">Verify active employee’s Employee Information.  In PSA see </w:t>
      </w:r>
      <w:hyperlink r:id="rId73" w:history="1">
        <w:r w:rsidRPr="00D571B5">
          <w:rPr>
            <w:rStyle w:val="Hyperlink"/>
          </w:rPr>
          <w:t>PSA Payroll - Setup: (7.0) Enter Employee Information</w:t>
        </w:r>
      </w:hyperlink>
      <w:r>
        <w:t xml:space="preserve">. </w:t>
      </w:r>
    </w:p>
    <w:p w14:paraId="631AA173" w14:textId="74E2321B" w:rsidR="00D571B5" w:rsidRDefault="00CE6319" w:rsidP="00D571B5">
      <w:pPr>
        <w:pStyle w:val="ListParagraph"/>
        <w:numPr>
          <w:ilvl w:val="2"/>
          <w:numId w:val="30"/>
        </w:numPr>
      </w:pPr>
      <w:r>
        <w:t xml:space="preserve">Transfer </w:t>
      </w:r>
      <w:r w:rsidR="00010740">
        <w:t xml:space="preserve">2021 </w:t>
      </w:r>
      <w:r>
        <w:t>calendar year-to-date payroll account totals for active employees</w:t>
      </w:r>
      <w:r w:rsidR="00010740">
        <w:t xml:space="preserve"> from your old system</w:t>
      </w:r>
      <w:r>
        <w:t xml:space="preserve">. In PSA the data basis PSA for employee calendar year-to-date payroll information requires </w:t>
      </w:r>
      <w:r w:rsidR="00010740">
        <w:t xml:space="preserve">data from </w:t>
      </w:r>
      <w:r>
        <w:t xml:space="preserve">2 reports. </w:t>
      </w:r>
    </w:p>
    <w:p w14:paraId="60E156EC" w14:textId="0F7D3173" w:rsidR="00CE6319" w:rsidRDefault="00CE6319" w:rsidP="00CE6319">
      <w:pPr>
        <w:pStyle w:val="ListParagraph"/>
        <w:numPr>
          <w:ilvl w:val="3"/>
          <w:numId w:val="30"/>
        </w:numPr>
      </w:pPr>
      <w:r>
        <w:t xml:space="preserve">To obtain </w:t>
      </w:r>
      <w:r w:rsidR="00010740">
        <w:t>Start-Up Gross Wages use data from the old system Taxable Wages report.</w:t>
      </w:r>
    </w:p>
    <w:p w14:paraId="76E46313" w14:textId="5DB2B4B9" w:rsidR="00010740" w:rsidRDefault="00010740" w:rsidP="00010740">
      <w:pPr>
        <w:pStyle w:val="ListParagraph"/>
        <w:numPr>
          <w:ilvl w:val="4"/>
          <w:numId w:val="30"/>
        </w:numPr>
      </w:pPr>
      <w:r>
        <w:t>Payroll–&gt;Report</w:t>
      </w:r>
      <w:r w:rsidR="00E50BD0">
        <w:t>s</w:t>
      </w:r>
      <w:r>
        <w:t>–&gt;Paycycle–&gt;Taxable Wages</w:t>
      </w:r>
    </w:p>
    <w:p w14:paraId="16268E13" w14:textId="100EA05B" w:rsidR="00010740" w:rsidRDefault="00010740" w:rsidP="00010740">
      <w:pPr>
        <w:pStyle w:val="ListParagraph"/>
        <w:numPr>
          <w:ilvl w:val="4"/>
          <w:numId w:val="30"/>
        </w:numPr>
      </w:pPr>
      <w:r>
        <w:lastRenderedPageBreak/>
        <w:t>In the Payroll block choose all of the 2021 payrolls (use Ctrl</w:t>
      </w:r>
      <w:r w:rsidR="00B55D80">
        <w:t xml:space="preserve"> key to select multiple payrolls). Sort by Employee name.</w:t>
      </w:r>
    </w:p>
    <w:p w14:paraId="1C2A6E2F" w14:textId="483B2A5F" w:rsidR="001A6CC6" w:rsidRDefault="00260C1D" w:rsidP="00260C1D">
      <w:pPr>
        <w:pStyle w:val="ListParagraph"/>
        <w:numPr>
          <w:ilvl w:val="4"/>
          <w:numId w:val="30"/>
        </w:numPr>
      </w:pPr>
      <w:r>
        <w:t xml:space="preserve">Navigate to the Start-Up Employee Totals screen. Payroll–&gt;Setup–&gt;Start-Up Employees Totals. </w:t>
      </w:r>
      <w:r w:rsidR="001A6CC6">
        <w:t xml:space="preserve">Transfer the </w:t>
      </w:r>
      <w:r w:rsidR="000F56CA">
        <w:t xml:space="preserve">Taxable Wages total for the calendar year-to-date to </w:t>
      </w:r>
      <w:r w:rsidR="001A6CC6">
        <w:t>Gross Wages data per employee as shown in the screenshot below.</w:t>
      </w:r>
      <w:r w:rsidR="00A2258E">
        <w:t xml:space="preserve"> Leave the Non Taxable field blank. </w:t>
      </w:r>
    </w:p>
    <w:p w14:paraId="624F8B55" w14:textId="18E67FBF" w:rsidR="001A6CC6" w:rsidRDefault="00A2258E" w:rsidP="001A6CC6">
      <w:r>
        <w:rPr>
          <w:noProof/>
        </w:rPr>
        <w:drawing>
          <wp:inline distT="0" distB="0" distL="0" distR="0" wp14:anchorId="3EDA5D7F" wp14:editId="35F2A83E">
            <wp:extent cx="6785053" cy="415217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99355" cy="4160927"/>
                    </a:xfrm>
                    <a:prstGeom prst="rect">
                      <a:avLst/>
                    </a:prstGeom>
                    <a:noFill/>
                  </pic:spPr>
                </pic:pic>
              </a:graphicData>
            </a:graphic>
          </wp:inline>
        </w:drawing>
      </w:r>
    </w:p>
    <w:p w14:paraId="524CFAA8" w14:textId="77ED2020" w:rsidR="00593D16" w:rsidRDefault="00593D16" w:rsidP="00593D16">
      <w:pPr>
        <w:pStyle w:val="ListParagraph"/>
        <w:ind w:left="2160"/>
      </w:pPr>
    </w:p>
    <w:p w14:paraId="48736844" w14:textId="06453A73" w:rsidR="000B3974" w:rsidRDefault="001A6CC6" w:rsidP="001A6CC6">
      <w:pPr>
        <w:pStyle w:val="ListParagraph"/>
        <w:numPr>
          <w:ilvl w:val="3"/>
          <w:numId w:val="30"/>
        </w:numPr>
      </w:pPr>
      <w:r>
        <w:t xml:space="preserve">To obtain the Start-Up Deductions/Benefits </w:t>
      </w:r>
      <w:r w:rsidR="00274C74">
        <w:t>use data from the old system Deductions/Benefits Accumulations report.</w:t>
      </w:r>
      <w:r>
        <w:t xml:space="preserve"> </w:t>
      </w:r>
    </w:p>
    <w:p w14:paraId="28E00E4B" w14:textId="11B8A4D3" w:rsidR="00274C74" w:rsidRDefault="00274C74" w:rsidP="007710C4">
      <w:pPr>
        <w:pStyle w:val="ListParagraph"/>
        <w:numPr>
          <w:ilvl w:val="4"/>
          <w:numId w:val="30"/>
        </w:numPr>
      </w:pPr>
      <w:r>
        <w:t>Payroll–&gt;Report</w:t>
      </w:r>
      <w:r w:rsidR="00E50BD0">
        <w:t>s</w:t>
      </w:r>
      <w:r w:rsidR="007710C4">
        <w:t>–&gt;End of Period                                                  –&gt;Deductions/Benefits Accumulations</w:t>
      </w:r>
    </w:p>
    <w:p w14:paraId="46F1D63B" w14:textId="5BD3F2C9" w:rsidR="007710C4" w:rsidRDefault="007710C4" w:rsidP="007710C4">
      <w:pPr>
        <w:pStyle w:val="ListParagraph"/>
        <w:numPr>
          <w:ilvl w:val="4"/>
          <w:numId w:val="30"/>
        </w:numPr>
      </w:pPr>
      <w:r>
        <w:rPr>
          <w:noProof/>
        </w:rPr>
        <mc:AlternateContent>
          <mc:Choice Requires="wps">
            <w:drawing>
              <wp:anchor distT="0" distB="0" distL="114300" distR="114300" simplePos="0" relativeHeight="251663360" behindDoc="0" locked="0" layoutInCell="1" allowOverlap="1" wp14:anchorId="3DB48491" wp14:editId="2E615CE1">
                <wp:simplePos x="0" y="0"/>
                <wp:positionH relativeFrom="column">
                  <wp:posOffset>-320675</wp:posOffset>
                </wp:positionH>
                <wp:positionV relativeFrom="paragraph">
                  <wp:posOffset>41180</wp:posOffset>
                </wp:positionV>
                <wp:extent cx="1576316" cy="743803"/>
                <wp:effectExtent l="0" t="0" r="24130" b="18415"/>
                <wp:wrapNone/>
                <wp:docPr id="17" name="Pentagon 17"/>
                <wp:cNvGraphicFramePr/>
                <a:graphic xmlns:a="http://schemas.openxmlformats.org/drawingml/2006/main">
                  <a:graphicData uri="http://schemas.microsoft.com/office/word/2010/wordprocessingShape">
                    <wps:wsp>
                      <wps:cNvSpPr/>
                      <wps:spPr>
                        <a:xfrm>
                          <a:off x="0" y="0"/>
                          <a:ext cx="1576316" cy="743803"/>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2FBF7E" w14:textId="50966EA0" w:rsidR="00A07CC7" w:rsidRDefault="00A07CC7" w:rsidP="007710C4">
                            <w:pPr>
                              <w:jc w:val="center"/>
                            </w:pPr>
                            <w:r>
                              <w:t>Parishes transitioning July 1 should use June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B48491" id="Pentagon 17" o:spid="_x0000_s1027" type="#_x0000_t15" style="position:absolute;left:0;text-align:left;margin-left:-25.25pt;margin-top:3.25pt;width:124.1pt;height:58.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" adj="16504" fillcolor="#4f81bd [3204]" strokecolor="#243f60 [1604]" strokeweight="2pt">
                <v:textbox>
                  <w:txbxContent>
                    <w:p w14:paraId="7E2FBF7E" w14:textId="50966EA0" w:rsidR="00A07CC7" w:rsidRDefault="00A07CC7" w:rsidP="007710C4">
                      <w:pPr>
                        <w:jc w:val="center"/>
                      </w:pPr>
                      <w:r>
                        <w:t>Parishes transitioning July 1 should use June</w:t>
                      </w:r>
                    </w:p>
                  </w:txbxContent>
                </v:textbox>
              </v:shape>
            </w:pict>
          </mc:Fallback>
        </mc:AlternateContent>
      </w:r>
      <w:r>
        <w:t xml:space="preserve">In the Fiscal Period Ended block select the last calendar month for completed Payroll.  Parishes transitioning </w:t>
      </w:r>
      <w:r w:rsidR="00650B82">
        <w:t>July</w:t>
      </w:r>
      <w:r>
        <w:t xml:space="preserve"> 1 should report as of month ending </w:t>
      </w:r>
      <w:r w:rsidR="00650B82">
        <w:t>June</w:t>
      </w:r>
      <w:r>
        <w:t xml:space="preserve"> during the fiscal year ending 6/30/2021.</w:t>
      </w:r>
    </w:p>
    <w:p w14:paraId="54255019" w14:textId="2CB39AA2" w:rsidR="00260C1D" w:rsidRDefault="00260C1D" w:rsidP="007710C4">
      <w:pPr>
        <w:pStyle w:val="ListParagraph"/>
        <w:numPr>
          <w:ilvl w:val="4"/>
          <w:numId w:val="30"/>
        </w:numPr>
      </w:pPr>
      <w:r>
        <w:t xml:space="preserve">Navigate to the Start-Up Employee Totals screen. Payroll–&gt;Setup–&gt;Start-Up Employees Totals. </w:t>
      </w:r>
      <w:r w:rsidR="007710C4">
        <w:t>Transfer the</w:t>
      </w:r>
      <w:r>
        <w:t xml:space="preserve"> </w:t>
      </w:r>
      <w:r w:rsidR="000F56CA">
        <w:lastRenderedPageBreak/>
        <w:t xml:space="preserve">Deductions/Benefits Accumulations to </w:t>
      </w:r>
      <w:r>
        <w:t>Start-Up Deductions/Benefits data as shown in the screenshot below.</w:t>
      </w:r>
    </w:p>
    <w:p w14:paraId="5C44C2E8" w14:textId="1B690135" w:rsidR="007710C4" w:rsidRDefault="007710C4" w:rsidP="00260C1D">
      <w:r>
        <w:t xml:space="preserve"> </w:t>
      </w:r>
      <w:r w:rsidR="000F56CA" w:rsidRPr="000F56CA">
        <w:rPr>
          <w:noProof/>
        </w:rPr>
        <w:drawing>
          <wp:inline distT="0" distB="0" distL="0" distR="0" wp14:anchorId="266015BD" wp14:editId="1C0894E4">
            <wp:extent cx="5943600" cy="42278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4227830"/>
                    </a:xfrm>
                    <a:prstGeom prst="rect">
                      <a:avLst/>
                    </a:prstGeom>
                  </pic:spPr>
                </pic:pic>
              </a:graphicData>
            </a:graphic>
          </wp:inline>
        </w:drawing>
      </w:r>
    </w:p>
    <w:p w14:paraId="0C374784" w14:textId="008DA712" w:rsidR="00C51965" w:rsidRDefault="00C51965" w:rsidP="004B24AD">
      <w:pPr>
        <w:pStyle w:val="ListParagraph"/>
        <w:numPr>
          <w:ilvl w:val="3"/>
          <w:numId w:val="30"/>
        </w:numPr>
      </w:pPr>
      <w:r>
        <w:t>Run first payroll in new site</w:t>
      </w:r>
    </w:p>
    <w:p w14:paraId="6F369D0B" w14:textId="3D06F445" w:rsidR="009A1B1C" w:rsidRDefault="009A1B1C" w:rsidP="00360C58">
      <w:pPr>
        <w:pStyle w:val="Heading3"/>
      </w:pPr>
      <w:r>
        <w:t>Review</w:t>
      </w:r>
    </w:p>
    <w:p w14:paraId="4ED5BF1A" w14:textId="7BBFCEFC" w:rsidR="009A1B1C" w:rsidRDefault="009A1B1C" w:rsidP="009A1B1C">
      <w:pPr>
        <w:pStyle w:val="ListParagraph"/>
        <w:numPr>
          <w:ilvl w:val="1"/>
          <w:numId w:val="2"/>
        </w:numPr>
      </w:pPr>
      <w:r>
        <w:t>Reports</w:t>
      </w:r>
    </w:p>
    <w:p w14:paraId="0874A465" w14:textId="60F81C6F" w:rsidR="00C51965" w:rsidRDefault="00C51965" w:rsidP="00C51965">
      <w:pPr>
        <w:pStyle w:val="ListParagraph"/>
        <w:numPr>
          <w:ilvl w:val="2"/>
          <w:numId w:val="2"/>
        </w:numPr>
      </w:pPr>
      <w:r>
        <w:t>Review payroll summary report for first payroll run in the new system</w:t>
      </w:r>
    </w:p>
    <w:p w14:paraId="2967BCC5" w14:textId="059481C1" w:rsidR="00C11C78" w:rsidRDefault="00C11C78">
      <w:r>
        <w:br w:type="page"/>
      </w:r>
    </w:p>
    <w:p w14:paraId="677BDE1A" w14:textId="77777777" w:rsidR="00C11C78" w:rsidRDefault="00C11C78" w:rsidP="00C11C78">
      <w:r>
        <w:lastRenderedPageBreak/>
        <w:t xml:space="preserve">Appendix A </w:t>
      </w:r>
    </w:p>
    <w:p w14:paraId="1E19D295" w14:textId="6654E4DA" w:rsidR="00C11C78" w:rsidRPr="00C11C78" w:rsidRDefault="00C11C78" w:rsidP="00C11C78">
      <w:pPr>
        <w:rPr>
          <w:sz w:val="36"/>
        </w:rPr>
      </w:pPr>
      <w:r w:rsidRPr="00C11C78">
        <w:rPr>
          <w:sz w:val="36"/>
        </w:rPr>
        <w:t>QBO: What you need to setup Payroll</w:t>
      </w:r>
    </w:p>
    <w:p w14:paraId="5FB060BD" w14:textId="77777777" w:rsidR="00C11C78" w:rsidRPr="00EB6EFC" w:rsidRDefault="00C11C78" w:rsidP="00C11C78">
      <w:pPr>
        <w:shd w:val="clear" w:color="auto" w:fill="FFFFFF"/>
        <w:spacing w:after="180" w:line="240" w:lineRule="auto"/>
        <w:textAlignment w:val="baseline"/>
        <w:rPr>
          <w:rFonts w:ascii="Arial" w:eastAsia="Times New Roman" w:hAnsi="Arial" w:cs="Arial"/>
          <w:sz w:val="30"/>
          <w:szCs w:val="30"/>
        </w:rPr>
      </w:pPr>
      <w:r w:rsidRPr="00EB6EFC">
        <w:rPr>
          <w:rFonts w:ascii="harmonyicons" w:eastAsia="Times New Roman" w:hAnsi="harmonyicons" w:cs="Times New Roman"/>
          <w:color w:val="393A3D"/>
          <w:sz w:val="24"/>
          <w:szCs w:val="24"/>
        </w:rPr>
        <w:fldChar w:fldCharType="begin"/>
      </w:r>
      <w:r w:rsidRPr="00EB6EFC">
        <w:rPr>
          <w:rFonts w:ascii="harmonyicons" w:eastAsia="Times New Roman" w:hAnsi="harmonyicons" w:cs="Times New Roman"/>
          <w:color w:val="393A3D"/>
          <w:sz w:val="24"/>
          <w:szCs w:val="24"/>
        </w:rPr>
        <w:instrText xml:space="preserve"> HYPERLINK "https://quickbooks.intuit.com/learn-support/en-us/set-up-payroll/get-started-with-payroll/00/370531" \l "sh-details_without_placeholder_tagscollapse0" </w:instrText>
      </w:r>
      <w:r w:rsidRPr="00EB6EFC">
        <w:rPr>
          <w:rFonts w:ascii="harmonyicons" w:eastAsia="Times New Roman" w:hAnsi="harmonyicons" w:cs="Times New Roman"/>
          <w:color w:val="393A3D"/>
          <w:sz w:val="24"/>
          <w:szCs w:val="24"/>
        </w:rPr>
        <w:fldChar w:fldCharType="separate"/>
      </w:r>
      <w:r w:rsidRPr="00EB6EFC">
        <w:rPr>
          <w:rFonts w:ascii="Arial" w:eastAsia="Times New Roman" w:hAnsi="Arial" w:cs="Arial"/>
          <w:color w:val="0077C5"/>
          <w:sz w:val="30"/>
          <w:szCs w:val="30"/>
          <w:bdr w:val="none" w:sz="0" w:space="0" w:color="auto" w:frame="1"/>
        </w:rPr>
        <w:t>Company information</w:t>
      </w:r>
    </w:p>
    <w:p w14:paraId="0C7C1EDC" w14:textId="77777777" w:rsidR="00C11C78" w:rsidRPr="00EB6EFC" w:rsidRDefault="00C11C78" w:rsidP="00C11C78">
      <w:pPr>
        <w:shd w:val="clear" w:color="auto" w:fill="FFFFFF"/>
        <w:spacing w:after="0" w:line="240" w:lineRule="auto"/>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color w:val="393A3D"/>
          <w:sz w:val="24"/>
          <w:szCs w:val="24"/>
        </w:rPr>
        <w:fldChar w:fldCharType="end"/>
      </w:r>
      <w:r w:rsidRPr="00EB6EFC">
        <w:rPr>
          <w:rFonts w:ascii="harmonyicons" w:eastAsia="Times New Roman" w:hAnsi="harmonyicons" w:cs="Times New Roman"/>
          <w:color w:val="393A3D"/>
          <w:sz w:val="24"/>
          <w:szCs w:val="24"/>
        </w:rPr>
        <w:t>You'll need your company bank account for direct deposit, or electronic tax payments.</w:t>
      </w:r>
    </w:p>
    <w:p w14:paraId="67978A09" w14:textId="77777777" w:rsidR="004C3D1F" w:rsidRPr="00EB6EFC" w:rsidRDefault="004C3D1F" w:rsidP="004C3D1F">
      <w:pPr>
        <w:shd w:val="clear" w:color="auto" w:fill="FFFFFF"/>
        <w:spacing w:after="180" w:line="240" w:lineRule="auto"/>
        <w:textAlignment w:val="baseline"/>
        <w:rPr>
          <w:rFonts w:ascii="Times New Roman" w:eastAsia="Times New Roman" w:hAnsi="Times New Roman" w:cs="Times New Roman"/>
          <w:color w:val="0077C5"/>
          <w:sz w:val="24"/>
          <w:szCs w:val="24"/>
          <w:bdr w:val="none" w:sz="0" w:space="0" w:color="auto" w:frame="1"/>
        </w:rPr>
      </w:pPr>
      <w:r w:rsidRPr="00EB6EFC">
        <w:rPr>
          <w:rFonts w:ascii="harmonyicons" w:eastAsia="Times New Roman" w:hAnsi="harmonyicons" w:cs="Times New Roman"/>
          <w:color w:val="393A3D"/>
          <w:sz w:val="24"/>
          <w:szCs w:val="24"/>
        </w:rPr>
        <w:fldChar w:fldCharType="begin"/>
      </w:r>
      <w:r w:rsidRPr="00EB6EFC">
        <w:rPr>
          <w:rFonts w:ascii="harmonyicons" w:eastAsia="Times New Roman" w:hAnsi="harmonyicons" w:cs="Times New Roman"/>
          <w:color w:val="393A3D"/>
          <w:sz w:val="24"/>
          <w:szCs w:val="24"/>
        </w:rPr>
        <w:instrText xml:space="preserve"> HYPERLINK "https://quickbooks.intuit.com/learn-support/en-us/set-up-payroll/get-started-with-payroll/00/370531" \l "sh-details_without_placeholder_tagscollapse2" </w:instrText>
      </w:r>
      <w:r w:rsidRPr="00EB6EFC">
        <w:rPr>
          <w:rFonts w:ascii="harmonyicons" w:eastAsia="Times New Roman" w:hAnsi="harmonyicons" w:cs="Times New Roman"/>
          <w:color w:val="393A3D"/>
          <w:sz w:val="24"/>
          <w:szCs w:val="24"/>
        </w:rPr>
        <w:fldChar w:fldCharType="separate"/>
      </w:r>
      <w:r w:rsidRPr="00EB6EFC">
        <w:rPr>
          <w:rFonts w:ascii="Arial" w:eastAsia="Times New Roman" w:hAnsi="Arial" w:cs="Arial"/>
          <w:color w:val="0077C5"/>
          <w:sz w:val="30"/>
          <w:szCs w:val="30"/>
          <w:bdr w:val="none" w:sz="0" w:space="0" w:color="auto" w:frame="1"/>
        </w:rPr>
        <w:t>Employees</w:t>
      </w:r>
    </w:p>
    <w:p w14:paraId="3B977780" w14:textId="77777777" w:rsidR="004C3D1F" w:rsidRPr="00EB6EFC" w:rsidRDefault="004C3D1F" w:rsidP="004C3D1F">
      <w:pPr>
        <w:shd w:val="clear" w:color="auto" w:fill="FFFFFF"/>
        <w:spacing w:after="0" w:line="240" w:lineRule="auto"/>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color w:val="393A3D"/>
          <w:sz w:val="24"/>
          <w:szCs w:val="24"/>
        </w:rPr>
        <w:fldChar w:fldCharType="end"/>
      </w:r>
    </w:p>
    <w:p w14:paraId="3CD0497C" w14:textId="77777777" w:rsidR="004C3D1F" w:rsidRPr="00EB6EFC" w:rsidRDefault="004C3D1F" w:rsidP="004C3D1F">
      <w:pPr>
        <w:numPr>
          <w:ilvl w:val="0"/>
          <w:numId w:val="32"/>
        </w:numPr>
        <w:shd w:val="clear" w:color="auto" w:fill="FFFFFF"/>
        <w:tabs>
          <w:tab w:val="clear" w:pos="360"/>
          <w:tab w:val="num" w:pos="180"/>
        </w:tabs>
        <w:spacing w:after="0" w:line="240" w:lineRule="auto"/>
        <w:ind w:left="180" w:hanging="45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Completed </w:t>
      </w:r>
      <w:hyperlink r:id="rId76" w:tgtFrame="_blank" w:history="1">
        <w:r w:rsidRPr="00EB6EFC">
          <w:rPr>
            <w:rFonts w:ascii="harmonyicons" w:eastAsia="Times New Roman" w:hAnsi="harmonyicons" w:cs="Times New Roman"/>
            <w:b/>
            <w:bCs/>
            <w:color w:val="0077C5"/>
            <w:sz w:val="24"/>
            <w:szCs w:val="24"/>
            <w:bdr w:val="none" w:sz="0" w:space="0" w:color="auto" w:frame="1"/>
          </w:rPr>
          <w:t>Form W-4</w:t>
        </w:r>
      </w:hyperlink>
      <w:r w:rsidRPr="00EB6EFC">
        <w:rPr>
          <w:rFonts w:ascii="harmonyicons" w:eastAsia="Times New Roman" w:hAnsi="harmonyicons" w:cs="Times New Roman"/>
          <w:b/>
          <w:bCs/>
          <w:color w:val="393A3D"/>
          <w:sz w:val="24"/>
          <w:szCs w:val="24"/>
          <w:bdr w:val="none" w:sz="0" w:space="0" w:color="auto" w:frame="1"/>
        </w:rPr>
        <w:t> </w:t>
      </w:r>
      <w:r w:rsidRPr="00EB6EFC">
        <w:rPr>
          <w:rFonts w:ascii="harmonyicons" w:eastAsia="Times New Roman" w:hAnsi="harmonyicons" w:cs="Times New Roman"/>
          <w:color w:val="393A3D"/>
          <w:sz w:val="24"/>
          <w:szCs w:val="24"/>
        </w:rPr>
        <w:t>for each employee</w:t>
      </w:r>
      <w:r w:rsidRPr="00657A7A">
        <w:rPr>
          <w:rFonts w:ascii="harmonyicons" w:eastAsia="Times New Roman" w:hAnsi="harmonyicons" w:cs="Times New Roman"/>
          <w:color w:val="393A3D"/>
          <w:sz w:val="24"/>
          <w:szCs w:val="24"/>
        </w:rPr>
        <w:t>. This is the Employee’s Withholding Certificate </w:t>
      </w:r>
      <w:r>
        <w:rPr>
          <w:rFonts w:ascii="harmonyicons" w:eastAsia="Times New Roman" w:hAnsi="harmonyicons" w:cs="Times New Roman"/>
          <w:color w:val="393A3D"/>
          <w:sz w:val="24"/>
          <w:szCs w:val="24"/>
        </w:rPr>
        <w:t>with</w:t>
      </w:r>
      <w:r w:rsidRPr="00657A7A">
        <w:rPr>
          <w:rFonts w:ascii="harmonyicons" w:eastAsia="Times New Roman" w:hAnsi="harmonyicons" w:cs="Times New Roman"/>
          <w:color w:val="393A3D"/>
          <w:sz w:val="24"/>
          <w:szCs w:val="24"/>
        </w:rPr>
        <w:t xml:space="preserve"> personal data such as name, address, social security number, dependents and adjustments. Your employees can enter this info when you invite them, but you are required to keep a copy of this for your records.</w:t>
      </w:r>
    </w:p>
    <w:p w14:paraId="1D9FE7AD" w14:textId="77777777" w:rsidR="004C3D1F" w:rsidRDefault="004C3D1F" w:rsidP="004C3D1F">
      <w:pPr>
        <w:numPr>
          <w:ilvl w:val="1"/>
          <w:numId w:val="32"/>
        </w:numPr>
        <w:shd w:val="clear" w:color="auto" w:fill="FFFFFF"/>
        <w:spacing w:after="0" w:line="240" w:lineRule="auto"/>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Tip:</w:t>
      </w:r>
      <w:r w:rsidRPr="00EB6EFC">
        <w:rPr>
          <w:rFonts w:ascii="harmonyicons" w:eastAsia="Times New Roman" w:hAnsi="harmonyicons" w:cs="Times New Roman"/>
          <w:color w:val="393A3D"/>
          <w:sz w:val="24"/>
          <w:szCs w:val="24"/>
        </w:rPr>
        <w:t> If not available, enter "single" and "0" allowances. You can change these values later.</w:t>
      </w:r>
    </w:p>
    <w:p w14:paraId="1A879238" w14:textId="77777777" w:rsidR="004C3D1F" w:rsidRDefault="000901EF" w:rsidP="004C3D1F">
      <w:pPr>
        <w:numPr>
          <w:ilvl w:val="1"/>
          <w:numId w:val="32"/>
        </w:numPr>
        <w:shd w:val="clear" w:color="auto" w:fill="FFFFFF"/>
        <w:spacing w:after="0" w:line="240" w:lineRule="auto"/>
        <w:textAlignment w:val="baseline"/>
        <w:rPr>
          <w:rFonts w:ascii="harmonyicons" w:eastAsia="Times New Roman" w:hAnsi="harmonyicons" w:cs="Times New Roman"/>
          <w:color w:val="393A3D"/>
          <w:sz w:val="24"/>
          <w:szCs w:val="24"/>
        </w:rPr>
      </w:pPr>
      <w:hyperlink r:id="rId77" w:history="1">
        <w:r w:rsidR="004C3D1F" w:rsidRPr="00816474">
          <w:rPr>
            <w:rFonts w:ascii="harmonyicons" w:eastAsia="Times New Roman" w:hAnsi="harmonyicons" w:cs="Times New Roman"/>
            <w:color w:val="393A3D"/>
            <w:sz w:val="24"/>
            <w:szCs w:val="24"/>
          </w:rPr>
          <w:t>Clergy and church payroll</w:t>
        </w:r>
      </w:hyperlink>
      <w:r w:rsidR="004C3D1F">
        <w:rPr>
          <w:rFonts w:ascii="harmonyicons" w:eastAsia="Times New Roman" w:hAnsi="harmonyicons" w:cs="Times New Roman"/>
          <w:color w:val="393A3D"/>
          <w:sz w:val="24"/>
          <w:szCs w:val="24"/>
        </w:rPr>
        <w:t xml:space="preserve"> </w:t>
      </w:r>
      <w:r w:rsidR="004C3D1F">
        <w:rPr>
          <w:rFonts w:ascii="harmonyicons" w:hAnsi="harmonyicons"/>
          <w:color w:val="393A3D"/>
          <w:shd w:val="clear" w:color="auto" w:fill="FFFFFF"/>
        </w:rPr>
        <w:t>Learn about the clergy and church payroll in Intuit Online Payroll, including clergy who do not want withholding and how to handle housing allowance.</w:t>
      </w:r>
    </w:p>
    <w:p w14:paraId="5E0134ED" w14:textId="77777777" w:rsidR="004C3D1F" w:rsidRPr="00DC32E7" w:rsidRDefault="000901EF" w:rsidP="004C3D1F">
      <w:pPr>
        <w:pStyle w:val="ListParagraph"/>
        <w:numPr>
          <w:ilvl w:val="0"/>
          <w:numId w:val="14"/>
        </w:numPr>
        <w:shd w:val="clear" w:color="auto" w:fill="FFFFFF"/>
        <w:spacing w:after="0" w:line="240" w:lineRule="auto"/>
        <w:textAlignment w:val="baseline"/>
        <w:rPr>
          <w:rFonts w:ascii="harmonyicons" w:eastAsia="Times New Roman" w:hAnsi="harmonyicons" w:cs="Times New Roman"/>
          <w:color w:val="393A3D"/>
          <w:sz w:val="24"/>
          <w:szCs w:val="24"/>
        </w:rPr>
      </w:pPr>
      <w:hyperlink r:id="rId78" w:history="1">
        <w:r w:rsidR="004C3D1F" w:rsidRPr="00803CE4">
          <w:rPr>
            <w:rFonts w:ascii="harmonyicons" w:eastAsia="Times New Roman" w:hAnsi="harmonyicons" w:cs="Times New Roman"/>
            <w:color w:val="548DD4" w:themeColor="text2" w:themeTint="99"/>
            <w:sz w:val="24"/>
            <w:szCs w:val="24"/>
          </w:rPr>
          <w:t>Quickbooks Online Payroll and the W4</w:t>
        </w:r>
      </w:hyperlink>
      <w:r w:rsidR="004C3D1F" w:rsidRPr="00DC32E7">
        <w:rPr>
          <w:rFonts w:ascii="harmonyicons" w:eastAsia="Times New Roman" w:hAnsi="harmonyicons" w:cs="Times New Roman"/>
          <w:color w:val="393A3D"/>
          <w:sz w:val="24"/>
          <w:szCs w:val="24"/>
        </w:rPr>
        <w:t xml:space="preserve"> This online QBO support article says “</w:t>
      </w:r>
      <w:r w:rsidR="004C3D1F" w:rsidRPr="00DC32E7">
        <w:rPr>
          <w:rFonts w:ascii="Helvetica" w:hAnsi="Helvetica" w:cs="Helvetica"/>
          <w:color w:val="393A3D"/>
          <w:shd w:val="clear" w:color="auto" w:fill="FFFFFF"/>
        </w:rPr>
        <w:t>For now, we can only withhold employees' taxes as single with no withholding allowances or zeroing the fields if employees don't have W4 rather than entering any value. “</w:t>
      </w:r>
    </w:p>
    <w:p w14:paraId="6F5845FB" w14:textId="77777777" w:rsidR="004C3D1F" w:rsidRDefault="004C3D1F" w:rsidP="004C3D1F">
      <w:pPr>
        <w:numPr>
          <w:ilvl w:val="0"/>
          <w:numId w:val="32"/>
        </w:numPr>
        <w:shd w:val="clear" w:color="auto" w:fill="FFFFFF"/>
        <w:tabs>
          <w:tab w:val="left" w:pos="360"/>
        </w:tabs>
        <w:spacing w:after="0" w:line="240" w:lineRule="auto"/>
        <w:ind w:left="180" w:hanging="450"/>
        <w:textAlignment w:val="baseline"/>
        <w:rPr>
          <w:rFonts w:ascii="harmonyicons" w:eastAsia="Times New Roman" w:hAnsi="harmonyicons" w:cs="Times New Roman"/>
          <w:color w:val="393A3D"/>
          <w:sz w:val="24"/>
          <w:szCs w:val="24"/>
        </w:rPr>
      </w:pPr>
      <w:r w:rsidRPr="006D3377">
        <w:rPr>
          <w:rFonts w:ascii="harmonyicons" w:eastAsia="Times New Roman" w:hAnsi="harmonyicons" w:cs="Times New Roman"/>
          <w:b/>
          <w:bCs/>
          <w:color w:val="393A3D"/>
          <w:sz w:val="24"/>
          <w:szCs w:val="24"/>
          <w:bdr w:val="none" w:sz="0" w:space="0" w:color="auto" w:frame="1"/>
        </w:rPr>
        <w:t xml:space="preserve">I-9: </w:t>
      </w:r>
      <w:r w:rsidRPr="006D3377">
        <w:rPr>
          <w:rFonts w:ascii="harmonyicons" w:eastAsia="Times New Roman" w:hAnsi="harmonyicons" w:cs="Times New Roman"/>
          <w:bCs/>
          <w:color w:val="393A3D"/>
          <w:sz w:val="24"/>
          <w:szCs w:val="24"/>
          <w:bdr w:val="none" w:sz="0" w:space="0" w:color="auto" w:frame="1"/>
        </w:rPr>
        <w:t>A form</w:t>
      </w:r>
      <w:r w:rsidRPr="006D3377">
        <w:rPr>
          <w:rFonts w:ascii="harmonyicons" w:eastAsia="Times New Roman" w:hAnsi="harmonyicons" w:cs="Times New Roman"/>
          <w:color w:val="393A3D"/>
          <w:sz w:val="24"/>
          <w:szCs w:val="24"/>
        </w:rPr>
        <w:t> used to verify employment eligibility in the United States.</w:t>
      </w:r>
    </w:p>
    <w:p w14:paraId="28819EE1" w14:textId="77777777" w:rsidR="004C3D1F" w:rsidRPr="006D3377" w:rsidRDefault="004C3D1F" w:rsidP="004C3D1F">
      <w:pPr>
        <w:pStyle w:val="ListParagraph"/>
        <w:numPr>
          <w:ilvl w:val="0"/>
          <w:numId w:val="32"/>
        </w:numPr>
        <w:shd w:val="clear" w:color="auto" w:fill="FFFFFF"/>
        <w:tabs>
          <w:tab w:val="left" w:pos="360"/>
        </w:tabs>
        <w:spacing w:after="0" w:line="240" w:lineRule="auto"/>
        <w:ind w:left="180" w:hanging="450"/>
        <w:textAlignment w:val="baseline"/>
        <w:rPr>
          <w:rFonts w:ascii="harmonyicons" w:eastAsia="Times New Roman" w:hAnsi="harmonyicons" w:cs="Times New Roman"/>
          <w:bCs/>
          <w:color w:val="393A3D"/>
          <w:sz w:val="24"/>
          <w:szCs w:val="24"/>
          <w:bdr w:val="none" w:sz="0" w:space="0" w:color="auto" w:frame="1"/>
        </w:rPr>
      </w:pPr>
      <w:r w:rsidRPr="006D3377">
        <w:rPr>
          <w:rFonts w:ascii="harmonyicons" w:eastAsia="Times New Roman" w:hAnsi="harmonyicons" w:cs="Times New Roman"/>
          <w:b/>
          <w:bCs/>
          <w:color w:val="393A3D"/>
          <w:sz w:val="24"/>
          <w:szCs w:val="24"/>
          <w:bdr w:val="none" w:sz="0" w:space="0" w:color="auto" w:frame="1"/>
        </w:rPr>
        <w:t xml:space="preserve">Email Address: </w:t>
      </w:r>
      <w:r w:rsidRPr="006D3377">
        <w:rPr>
          <w:rFonts w:ascii="harmonyicons" w:eastAsia="Times New Roman" w:hAnsi="harmonyicons" w:cs="Times New Roman"/>
          <w:bCs/>
          <w:color w:val="393A3D"/>
          <w:sz w:val="24"/>
          <w:szCs w:val="24"/>
          <w:bdr w:val="none" w:sz="0" w:space="0" w:color="auto" w:frame="1"/>
        </w:rPr>
        <w:t>Send your employees an invite to add their personal info and have access to</w:t>
      </w:r>
    </w:p>
    <w:p w14:paraId="0FB8D869" w14:textId="77777777" w:rsidR="004C3D1F" w:rsidRPr="006D3377" w:rsidRDefault="004C3D1F" w:rsidP="004C3D1F">
      <w:pPr>
        <w:shd w:val="clear" w:color="auto" w:fill="FFFFFF"/>
        <w:spacing w:after="0" w:line="240" w:lineRule="auto"/>
        <w:ind w:left="-240" w:firstLine="360"/>
        <w:textAlignment w:val="baseline"/>
        <w:rPr>
          <w:rFonts w:ascii="harmonyicons" w:eastAsia="Times New Roman" w:hAnsi="harmonyicons" w:cs="Times New Roman"/>
          <w:bCs/>
          <w:color w:val="393A3D"/>
          <w:sz w:val="24"/>
          <w:szCs w:val="24"/>
          <w:bdr w:val="none" w:sz="0" w:space="0" w:color="auto" w:frame="1"/>
        </w:rPr>
      </w:pPr>
      <w:r w:rsidRPr="006D3377">
        <w:rPr>
          <w:rFonts w:ascii="harmonyicons" w:eastAsia="Times New Roman" w:hAnsi="harmonyicons" w:cs="Times New Roman"/>
          <w:bCs/>
          <w:color w:val="393A3D"/>
          <w:sz w:val="24"/>
          <w:szCs w:val="24"/>
          <w:bdr w:val="none" w:sz="0" w:space="0" w:color="auto" w:frame="1"/>
        </w:rPr>
        <w:t>their pay stubs and W-2s online.</w:t>
      </w:r>
    </w:p>
    <w:p w14:paraId="4152F03D" w14:textId="77777777" w:rsidR="004C3D1F" w:rsidRPr="00EB6EFC" w:rsidRDefault="004C3D1F" w:rsidP="004C3D1F">
      <w:pPr>
        <w:numPr>
          <w:ilvl w:val="0"/>
          <w:numId w:val="32"/>
        </w:numPr>
        <w:shd w:val="clear" w:color="auto" w:fill="FFFFFF"/>
        <w:spacing w:after="0"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Pay rate:</w:t>
      </w:r>
      <w:r w:rsidRPr="00EB6EFC">
        <w:rPr>
          <w:rFonts w:ascii="harmonyicons" w:eastAsia="Times New Roman" w:hAnsi="harmonyicons" w:cs="Times New Roman"/>
          <w:color w:val="393A3D"/>
          <w:sz w:val="24"/>
          <w:szCs w:val="24"/>
        </w:rPr>
        <w:t> hourly, salary, commission, etc.</w:t>
      </w:r>
    </w:p>
    <w:p w14:paraId="25D72190" w14:textId="69390F68" w:rsidR="004C3D1F" w:rsidRDefault="004C3D1F" w:rsidP="004C3D1F">
      <w:pPr>
        <w:numPr>
          <w:ilvl w:val="0"/>
          <w:numId w:val="32"/>
        </w:numPr>
        <w:shd w:val="clear" w:color="auto" w:fill="FFFFFF"/>
        <w:spacing w:after="0"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Paycheck deductions:</w:t>
      </w:r>
      <w:r w:rsidRPr="00EB6EFC">
        <w:rPr>
          <w:rFonts w:ascii="harmonyicons" w:eastAsia="Times New Roman" w:hAnsi="harmonyicons" w:cs="Times New Roman"/>
          <w:color w:val="393A3D"/>
          <w:sz w:val="24"/>
          <w:szCs w:val="24"/>
        </w:rPr>
        <w:t> employee contributions to health insurance, retirement plans, or garnishments (child/spousal support)</w:t>
      </w:r>
    </w:p>
    <w:p w14:paraId="4D1103AA" w14:textId="77777777" w:rsidR="00816474" w:rsidRPr="00EB6EFC" w:rsidRDefault="00816474" w:rsidP="004C3D1F">
      <w:pPr>
        <w:numPr>
          <w:ilvl w:val="0"/>
          <w:numId w:val="32"/>
        </w:numPr>
        <w:shd w:val="clear" w:color="auto" w:fill="FFFFFF"/>
        <w:spacing w:after="0" w:line="240" w:lineRule="auto"/>
        <w:ind w:left="120"/>
        <w:textAlignment w:val="baseline"/>
        <w:rPr>
          <w:rFonts w:ascii="harmonyicons" w:eastAsia="Times New Roman" w:hAnsi="harmonyicons" w:cs="Times New Roman"/>
          <w:color w:val="393A3D"/>
          <w:sz w:val="24"/>
          <w:szCs w:val="24"/>
        </w:rPr>
      </w:pPr>
    </w:p>
    <w:p w14:paraId="492F5D24" w14:textId="77777777" w:rsidR="004C3D1F" w:rsidRPr="00EB6EFC" w:rsidRDefault="004C3D1F" w:rsidP="004C3D1F">
      <w:pPr>
        <w:numPr>
          <w:ilvl w:val="0"/>
          <w:numId w:val="32"/>
        </w:numPr>
        <w:shd w:val="clear" w:color="auto" w:fill="FFFFFF"/>
        <w:spacing w:after="0"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Pay schedule:</w:t>
      </w:r>
      <w:r w:rsidRPr="00EB6EFC">
        <w:rPr>
          <w:rFonts w:ascii="harmonyicons" w:eastAsia="Times New Roman" w:hAnsi="harmonyicons" w:cs="Times New Roman"/>
          <w:color w:val="393A3D"/>
          <w:sz w:val="24"/>
          <w:szCs w:val="24"/>
        </w:rPr>
        <w:t> weekly, bi-weekly, semi-monthly and monthly</w:t>
      </w:r>
    </w:p>
    <w:p w14:paraId="39150106" w14:textId="77777777" w:rsidR="004C3D1F" w:rsidRPr="00EB6EFC" w:rsidRDefault="004C3D1F" w:rsidP="004C3D1F">
      <w:pPr>
        <w:numPr>
          <w:ilvl w:val="0"/>
          <w:numId w:val="32"/>
        </w:numPr>
        <w:shd w:val="clear" w:color="auto" w:fill="FFFFFF"/>
        <w:spacing w:after="0"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Sick/vacation hours policy and balance:</w:t>
      </w:r>
      <w:r w:rsidRPr="00EB6EFC">
        <w:rPr>
          <w:rFonts w:ascii="harmonyicons" w:eastAsia="Times New Roman" w:hAnsi="harmonyicons" w:cs="Times New Roman"/>
          <w:color w:val="393A3D"/>
          <w:sz w:val="24"/>
          <w:szCs w:val="24"/>
        </w:rPr>
        <w:t> if applicable</w:t>
      </w:r>
    </w:p>
    <w:p w14:paraId="75D51FF0" w14:textId="399DE934" w:rsidR="004C3D1F" w:rsidRPr="00627EDA" w:rsidRDefault="004C3D1F" w:rsidP="004C3D1F">
      <w:pPr>
        <w:numPr>
          <w:ilvl w:val="0"/>
          <w:numId w:val="32"/>
        </w:numPr>
        <w:shd w:val="clear" w:color="auto" w:fill="FFFFFF"/>
        <w:spacing w:after="180" w:line="240" w:lineRule="auto"/>
        <w:ind w:left="120"/>
        <w:textAlignment w:val="baseline"/>
        <w:rPr>
          <w:rFonts w:ascii="Times New Roman" w:eastAsia="Times New Roman" w:hAnsi="Times New Roman" w:cs="Times New Roman"/>
          <w:color w:val="0077C5"/>
          <w:sz w:val="24"/>
          <w:szCs w:val="24"/>
          <w:bdr w:val="none" w:sz="0" w:space="0" w:color="auto" w:frame="1"/>
        </w:rPr>
      </w:pPr>
      <w:r w:rsidRPr="00627EDA">
        <w:rPr>
          <w:rFonts w:ascii="harmonyicons" w:eastAsia="Times New Roman" w:hAnsi="harmonyicons" w:cs="Times New Roman"/>
          <w:b/>
          <w:bCs/>
          <w:color w:val="393A3D"/>
          <w:sz w:val="24"/>
          <w:szCs w:val="24"/>
          <w:bdr w:val="none" w:sz="0" w:space="0" w:color="auto" w:frame="1"/>
        </w:rPr>
        <w:t>Hire and termination date</w:t>
      </w:r>
      <w:r w:rsidR="00352CDC">
        <w:rPr>
          <w:rFonts w:ascii="harmonyicons" w:eastAsia="Times New Roman" w:hAnsi="harmonyicons" w:cs="Times New Roman"/>
          <w:b/>
          <w:bCs/>
          <w:color w:val="393A3D"/>
          <w:sz w:val="24"/>
          <w:szCs w:val="24"/>
          <w:bdr w:val="none" w:sz="0" w:space="0" w:color="auto" w:frame="1"/>
        </w:rPr>
        <w:t>.</w:t>
      </w:r>
      <w:r w:rsidRPr="00EB6EFC">
        <w:rPr>
          <w:rFonts w:ascii="harmonyicons" w:eastAsia="Times New Roman" w:hAnsi="harmonyicons" w:cs="Times New Roman"/>
          <w:color w:val="393A3D"/>
          <w:sz w:val="24"/>
          <w:szCs w:val="24"/>
        </w:rPr>
        <w:fldChar w:fldCharType="begin"/>
      </w:r>
      <w:r w:rsidRPr="00627EDA">
        <w:rPr>
          <w:rFonts w:ascii="harmonyicons" w:eastAsia="Times New Roman" w:hAnsi="harmonyicons" w:cs="Times New Roman"/>
          <w:color w:val="393A3D"/>
          <w:sz w:val="24"/>
          <w:szCs w:val="24"/>
        </w:rPr>
        <w:instrText xml:space="preserve"> HYPERLINK "https://quickbooks.intuit.com/learn-support/en-us/set-up-payroll/get-started-with-payroll/00/370531" \l "sh-details_without_placeholder_tagscollapse3" </w:instrText>
      </w:r>
      <w:r w:rsidRPr="00EB6EFC">
        <w:rPr>
          <w:rFonts w:ascii="harmonyicons" w:eastAsia="Times New Roman" w:hAnsi="harmonyicons" w:cs="Times New Roman"/>
          <w:color w:val="393A3D"/>
          <w:sz w:val="24"/>
          <w:szCs w:val="24"/>
        </w:rPr>
        <w:fldChar w:fldCharType="separate"/>
      </w:r>
    </w:p>
    <w:p w14:paraId="0C373573" w14:textId="77777777" w:rsidR="004C3D1F" w:rsidRPr="00EB6EFC" w:rsidRDefault="004C3D1F" w:rsidP="004C3D1F">
      <w:pPr>
        <w:shd w:val="clear" w:color="auto" w:fill="FFFFFF"/>
        <w:spacing w:before="360" w:after="180" w:line="360" w:lineRule="atLeast"/>
        <w:textAlignment w:val="baseline"/>
        <w:outlineLvl w:val="2"/>
        <w:rPr>
          <w:rFonts w:ascii="Arial" w:eastAsia="Times New Roman" w:hAnsi="Arial" w:cs="Arial"/>
          <w:sz w:val="30"/>
          <w:szCs w:val="30"/>
        </w:rPr>
      </w:pPr>
      <w:r w:rsidRPr="00EB6EFC">
        <w:rPr>
          <w:rFonts w:ascii="Arial" w:eastAsia="Times New Roman" w:hAnsi="Arial" w:cs="Arial"/>
          <w:color w:val="0077C5"/>
          <w:sz w:val="30"/>
          <w:szCs w:val="30"/>
          <w:bdr w:val="none" w:sz="0" w:space="0" w:color="auto" w:frame="1"/>
        </w:rPr>
        <w:t>Direct deposit</w:t>
      </w:r>
    </w:p>
    <w:p w14:paraId="3D0A289C" w14:textId="7C1B765A" w:rsidR="004C3D1F" w:rsidRDefault="004C3D1F" w:rsidP="004C3D1F">
      <w:pPr>
        <w:shd w:val="clear" w:color="auto" w:fill="FFFFFF"/>
        <w:spacing w:after="0" w:line="240" w:lineRule="auto"/>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color w:val="393A3D"/>
          <w:sz w:val="24"/>
          <w:szCs w:val="24"/>
        </w:rPr>
        <w:fldChar w:fldCharType="end"/>
      </w:r>
      <w:r w:rsidRPr="00EB6EFC">
        <w:rPr>
          <w:rFonts w:ascii="harmonyicons" w:eastAsia="Times New Roman" w:hAnsi="harmonyicons" w:cs="Times New Roman"/>
          <w:color w:val="393A3D"/>
          <w:sz w:val="24"/>
          <w:szCs w:val="24"/>
        </w:rPr>
        <w:t>You'll need your employees' bank account and routing numbers for direct deposits to their bank accounts (additional fees may apply depending on your product).</w:t>
      </w:r>
    </w:p>
    <w:p w14:paraId="0099C23B" w14:textId="0F59F4DF" w:rsidR="00BB67FC" w:rsidRDefault="00BB67FC" w:rsidP="00BB67FC">
      <w:pPr>
        <w:shd w:val="clear" w:color="auto" w:fill="FFFFFF"/>
        <w:spacing w:after="180" w:line="240" w:lineRule="auto"/>
        <w:textAlignment w:val="baseline"/>
        <w:rPr>
          <w:rFonts w:ascii="Arial" w:eastAsia="Times New Roman" w:hAnsi="Arial" w:cs="Arial"/>
          <w:color w:val="0077C5"/>
          <w:sz w:val="30"/>
          <w:szCs w:val="30"/>
          <w:bdr w:val="none" w:sz="0" w:space="0" w:color="auto" w:frame="1"/>
        </w:rPr>
      </w:pPr>
      <w:r w:rsidRPr="00EB6EFC">
        <w:rPr>
          <w:rFonts w:ascii="Arial" w:eastAsia="Times New Roman" w:hAnsi="Arial" w:cs="Arial"/>
          <w:color w:val="0077C5"/>
          <w:sz w:val="30"/>
          <w:szCs w:val="30"/>
          <w:bdr w:val="none" w:sz="0" w:space="0" w:color="auto" w:frame="1"/>
        </w:rPr>
        <w:t>Compensation and benefits</w:t>
      </w:r>
    </w:p>
    <w:p w14:paraId="0A955A0F" w14:textId="1086F049" w:rsidR="00660577" w:rsidRDefault="00BB67FC" w:rsidP="00660577">
      <w:pPr>
        <w:shd w:val="clear" w:color="auto" w:fill="FFFFFF"/>
        <w:spacing w:after="0" w:line="240" w:lineRule="auto"/>
        <w:textAlignment w:val="baseline"/>
        <w:rPr>
          <w:rFonts w:ascii="harmonyicons" w:hAnsi="harmonyicons"/>
          <w:color w:val="393A3D"/>
          <w:shd w:val="clear" w:color="auto" w:fill="FFFFFF"/>
        </w:rPr>
      </w:pPr>
      <w:r>
        <w:rPr>
          <w:rFonts w:ascii="harmonyicons" w:eastAsia="Times New Roman" w:hAnsi="harmonyicons" w:cs="Times New Roman"/>
          <w:color w:val="393A3D"/>
          <w:sz w:val="24"/>
          <w:szCs w:val="24"/>
        </w:rPr>
        <w:t xml:space="preserve">QuickBooks uses various terms when referring to ‘compensation and benefits’, or to ‘deductions’, or ‘Employee deduction’ </w:t>
      </w:r>
      <w:r w:rsidR="00660577">
        <w:rPr>
          <w:rFonts w:ascii="harmonyicons" w:eastAsia="Times New Roman" w:hAnsi="harmonyicons" w:cs="Times New Roman"/>
          <w:color w:val="393A3D"/>
          <w:sz w:val="24"/>
          <w:szCs w:val="24"/>
        </w:rPr>
        <w:t>and</w:t>
      </w:r>
      <w:r>
        <w:rPr>
          <w:rFonts w:ascii="harmonyicons" w:eastAsia="Times New Roman" w:hAnsi="harmonyicons" w:cs="Times New Roman"/>
          <w:color w:val="393A3D"/>
          <w:sz w:val="24"/>
          <w:szCs w:val="24"/>
        </w:rPr>
        <w:t xml:space="preserve"> ‘Company-paid contribution’. ParishSOFT handles these payroll related concepts and “Benefits” when the cost is borne by the parish and “Deduction” when the cost is borne by the employee. </w:t>
      </w:r>
      <w:r w:rsidR="00660577">
        <w:rPr>
          <w:rFonts w:ascii="harmonyicons" w:eastAsia="Times New Roman" w:hAnsi="harmonyicons" w:cs="Times New Roman"/>
          <w:color w:val="393A3D"/>
          <w:sz w:val="24"/>
          <w:szCs w:val="24"/>
        </w:rPr>
        <w:t>For instance,</w:t>
      </w:r>
      <w:r>
        <w:rPr>
          <w:rFonts w:ascii="harmonyicons" w:eastAsia="Times New Roman" w:hAnsi="harmonyicons" w:cs="Times New Roman"/>
          <w:color w:val="393A3D"/>
          <w:sz w:val="24"/>
          <w:szCs w:val="24"/>
        </w:rPr>
        <w:t xml:space="preserve"> the employer paid portion of Social S</w:t>
      </w:r>
      <w:r w:rsidR="00660577">
        <w:rPr>
          <w:rFonts w:ascii="harmonyicons" w:eastAsia="Times New Roman" w:hAnsi="harmonyicons" w:cs="Times New Roman"/>
          <w:color w:val="393A3D"/>
          <w:sz w:val="24"/>
          <w:szCs w:val="24"/>
        </w:rPr>
        <w:t>ecurity tax is</w:t>
      </w:r>
      <w:r>
        <w:rPr>
          <w:rFonts w:ascii="harmonyicons" w:eastAsia="Times New Roman" w:hAnsi="harmonyicons" w:cs="Times New Roman"/>
          <w:color w:val="393A3D"/>
          <w:sz w:val="24"/>
          <w:szCs w:val="24"/>
        </w:rPr>
        <w:t xml:space="preserve"> referred to as a “Benefit” be</w:t>
      </w:r>
      <w:r w:rsidR="00510D99">
        <w:rPr>
          <w:rFonts w:ascii="harmonyicons" w:eastAsia="Times New Roman" w:hAnsi="harmonyicons" w:cs="Times New Roman"/>
          <w:color w:val="393A3D"/>
          <w:sz w:val="24"/>
          <w:szCs w:val="24"/>
        </w:rPr>
        <w:t xml:space="preserve">cause it is paid by the parish, it is a “Company-paid contribution”. </w:t>
      </w:r>
      <w:r w:rsidR="00660577">
        <w:rPr>
          <w:rFonts w:ascii="harmonyicons" w:eastAsia="Times New Roman" w:hAnsi="harmonyicons" w:cs="Times New Roman"/>
          <w:color w:val="393A3D"/>
          <w:sz w:val="24"/>
          <w:szCs w:val="24"/>
        </w:rPr>
        <w:t xml:space="preserve">The distinction between “benefit” on the one hand and “deduction” on the other are important when setting up payroll because the “Company-paid contribution” needs to </w:t>
      </w:r>
      <w:r w:rsidR="00660577">
        <w:rPr>
          <w:rFonts w:ascii="harmonyicons" w:eastAsia="Times New Roman" w:hAnsi="harmonyicons" w:cs="Times New Roman"/>
          <w:color w:val="393A3D"/>
          <w:sz w:val="24"/>
          <w:szCs w:val="24"/>
        </w:rPr>
        <w:lastRenderedPageBreak/>
        <w:t xml:space="preserve">be recorded to a parish expense account, while the employee deduction must be recorded to a parish liability account. Use the link below to read </w:t>
      </w:r>
      <w:r w:rsidR="00660577">
        <w:rPr>
          <w:rFonts w:ascii="harmonyicons" w:hAnsi="harmonyicons"/>
          <w:color w:val="393A3D"/>
          <w:shd w:val="clear" w:color="auto" w:fill="FFFFFF"/>
        </w:rPr>
        <w:t xml:space="preserve">descriptions of the supported pay types and deductions in QuickBooks Online Payroll as well as how each impacts federal taxes and forms. </w:t>
      </w:r>
    </w:p>
    <w:p w14:paraId="7DD5A1D2" w14:textId="02BE008E" w:rsidR="00660577" w:rsidRPr="00AC5D42" w:rsidRDefault="000901EF" w:rsidP="00660577">
      <w:pPr>
        <w:shd w:val="clear" w:color="auto" w:fill="FFFFFF"/>
        <w:spacing w:after="0" w:line="240" w:lineRule="auto"/>
        <w:textAlignment w:val="baseline"/>
        <w:rPr>
          <w:color w:val="393A3D"/>
          <w:sz w:val="28"/>
          <w:szCs w:val="28"/>
        </w:rPr>
      </w:pPr>
      <w:hyperlink r:id="rId79" w:history="1">
        <w:r w:rsidR="00BB67FC" w:rsidRPr="00AC5D42">
          <w:rPr>
            <w:rStyle w:val="Hyperlink"/>
            <w:sz w:val="28"/>
            <w:szCs w:val="28"/>
          </w:rPr>
          <w:t>Supported pay types and deductions explained</w:t>
        </w:r>
      </w:hyperlink>
    </w:p>
    <w:p w14:paraId="056898E3" w14:textId="77777777" w:rsidR="00BB67FC" w:rsidRPr="00AC5D42" w:rsidRDefault="00BB67FC" w:rsidP="00BB67FC">
      <w:pPr>
        <w:numPr>
          <w:ilvl w:val="0"/>
          <w:numId w:val="38"/>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AC5D42">
        <w:rPr>
          <w:rFonts w:ascii="harmonyicons" w:eastAsia="Times New Roman" w:hAnsi="harmonyicons" w:cs="Times New Roman"/>
          <w:b/>
          <w:bCs/>
          <w:color w:val="393A3D"/>
          <w:sz w:val="24"/>
          <w:szCs w:val="24"/>
          <w:bdr w:val="none" w:sz="0" w:space="0" w:color="auto" w:frame="1"/>
        </w:rPr>
        <w:t>Types of employee benefits:</w:t>
      </w:r>
      <w:r w:rsidRPr="00AC5D42">
        <w:rPr>
          <w:rFonts w:ascii="harmonyicons" w:eastAsia="Times New Roman" w:hAnsi="harmonyicons" w:cs="Times New Roman"/>
          <w:color w:val="393A3D"/>
          <w:sz w:val="24"/>
          <w:szCs w:val="24"/>
        </w:rPr>
        <w:t> such as hourly wages, salaries, bonuses, commissions, and tips</w:t>
      </w:r>
    </w:p>
    <w:p w14:paraId="18BDE621" w14:textId="77777777" w:rsidR="00BB67FC" w:rsidRPr="00AC5D42" w:rsidRDefault="00BB67FC" w:rsidP="00BB67FC">
      <w:pPr>
        <w:numPr>
          <w:ilvl w:val="0"/>
          <w:numId w:val="38"/>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AC5D42">
        <w:rPr>
          <w:rFonts w:ascii="harmonyicons" w:eastAsia="Times New Roman" w:hAnsi="harmonyicons" w:cs="Times New Roman"/>
          <w:b/>
          <w:bCs/>
          <w:color w:val="393A3D"/>
          <w:sz w:val="24"/>
          <w:szCs w:val="24"/>
          <w:bdr w:val="none" w:sz="0" w:space="0" w:color="auto" w:frame="1"/>
        </w:rPr>
        <w:t>Types of employee compensation:</w:t>
      </w:r>
      <w:r w:rsidRPr="00AC5D42">
        <w:rPr>
          <w:rFonts w:ascii="harmonyicons" w:eastAsia="Times New Roman" w:hAnsi="harmonyicons" w:cs="Times New Roman"/>
          <w:color w:val="393A3D"/>
          <w:sz w:val="24"/>
          <w:szCs w:val="24"/>
        </w:rPr>
        <w:t> such as health and dental insurance, 401(k), retirement plans, vacation/sick leave, or Flexible Spending Account (FSA)</w:t>
      </w:r>
    </w:p>
    <w:p w14:paraId="4832332A" w14:textId="79D196B1" w:rsidR="00BB67FC" w:rsidRDefault="00BB67FC" w:rsidP="00BB67FC">
      <w:pPr>
        <w:numPr>
          <w:ilvl w:val="0"/>
          <w:numId w:val="38"/>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AC5D42">
        <w:rPr>
          <w:rFonts w:ascii="harmonyicons" w:eastAsia="Times New Roman" w:hAnsi="harmonyicons" w:cs="Times New Roman"/>
          <w:b/>
          <w:bCs/>
          <w:color w:val="393A3D"/>
          <w:sz w:val="24"/>
          <w:szCs w:val="24"/>
          <w:bdr w:val="none" w:sz="0" w:space="0" w:color="auto" w:frame="1"/>
        </w:rPr>
        <w:t>Other additions and deductions:</w:t>
      </w:r>
      <w:r w:rsidRPr="00AC5D42">
        <w:rPr>
          <w:rFonts w:ascii="harmonyicons" w:eastAsia="Times New Roman" w:hAnsi="harmonyicons" w:cs="Times New Roman"/>
          <w:color w:val="393A3D"/>
          <w:sz w:val="24"/>
          <w:szCs w:val="24"/>
        </w:rPr>
        <w:t> such as cash advances, mileage and travel reimbursements, union dues, and wage garnishments</w:t>
      </w:r>
      <w:r w:rsidR="00660577">
        <w:rPr>
          <w:rFonts w:ascii="harmonyicons" w:eastAsia="Times New Roman" w:hAnsi="harmonyicons" w:cs="Times New Roman"/>
          <w:color w:val="393A3D"/>
          <w:sz w:val="24"/>
          <w:szCs w:val="24"/>
        </w:rPr>
        <w:t>.</w:t>
      </w:r>
    </w:p>
    <w:p w14:paraId="788EF49D" w14:textId="43364BD5" w:rsidR="00660577" w:rsidRDefault="00660577" w:rsidP="00660577">
      <w:pPr>
        <w:shd w:val="clear" w:color="auto" w:fill="FFFFFF"/>
        <w:spacing w:after="0" w:line="240" w:lineRule="auto"/>
        <w:textAlignment w:val="baseline"/>
        <w:rPr>
          <w:rFonts w:ascii="harmonyicons" w:eastAsia="Times New Roman" w:hAnsi="harmonyicons" w:cs="Times New Roman"/>
          <w:color w:val="393A3D"/>
          <w:sz w:val="24"/>
          <w:szCs w:val="24"/>
        </w:rPr>
      </w:pPr>
    </w:p>
    <w:p w14:paraId="12274AB0" w14:textId="7083915F" w:rsidR="00254246" w:rsidRDefault="00254246" w:rsidP="00660577">
      <w:pPr>
        <w:shd w:val="clear" w:color="auto" w:fill="FFFFFF"/>
        <w:spacing w:after="0" w:line="240" w:lineRule="auto"/>
        <w:textAlignment w:val="baseline"/>
        <w:rPr>
          <w:rFonts w:ascii="harmonyicons" w:eastAsia="Times New Roman" w:hAnsi="harmonyicons" w:cs="Times New Roman"/>
          <w:color w:val="393A3D"/>
          <w:sz w:val="24"/>
          <w:szCs w:val="24"/>
        </w:rPr>
      </w:pPr>
      <w:r w:rsidRPr="00254246">
        <w:rPr>
          <w:rFonts w:ascii="harmonyicons" w:eastAsia="Times New Roman" w:hAnsi="harmonyicons" w:cs="Times New Roman"/>
          <w:color w:val="393A3D"/>
          <w:sz w:val="24"/>
          <w:szCs w:val="24"/>
        </w:rPr>
        <w:t>Transfer 2021 calendar year-to-date payroll account totals for active employees from your old system.</w:t>
      </w:r>
      <w:r>
        <w:rPr>
          <w:rFonts w:ascii="harmonyicons" w:eastAsia="Times New Roman" w:hAnsi="harmonyicons" w:cs="Times New Roman"/>
          <w:color w:val="393A3D"/>
          <w:sz w:val="24"/>
          <w:szCs w:val="24"/>
        </w:rPr>
        <w:t xml:space="preserve">  To obtain the YTD accumulated salary, tax, deduction and benefits for all employees run a Payroll Summary by Employee report</w:t>
      </w:r>
      <w:r w:rsidR="0047504B">
        <w:rPr>
          <w:rFonts w:ascii="harmonyicons" w:eastAsia="Times New Roman" w:hAnsi="harmonyicons" w:cs="Times New Roman"/>
          <w:color w:val="393A3D"/>
          <w:sz w:val="24"/>
          <w:szCs w:val="24"/>
        </w:rPr>
        <w:t xml:space="preserve"> from you Desktop software</w:t>
      </w:r>
      <w:r>
        <w:rPr>
          <w:rFonts w:ascii="harmonyicons" w:eastAsia="Times New Roman" w:hAnsi="harmonyicons" w:cs="Times New Roman"/>
          <w:color w:val="393A3D"/>
          <w:sz w:val="24"/>
          <w:szCs w:val="24"/>
        </w:rPr>
        <w:t>. Set the date range to Calendar year to capture data since January 1, 2021.</w:t>
      </w:r>
    </w:p>
    <w:p w14:paraId="78BB1C3E" w14:textId="0B54498D" w:rsidR="0047504B" w:rsidRDefault="0047504B" w:rsidP="00660577">
      <w:pPr>
        <w:shd w:val="clear" w:color="auto" w:fill="FFFFFF"/>
        <w:spacing w:after="0" w:line="240" w:lineRule="auto"/>
        <w:textAlignment w:val="baseline"/>
        <w:rPr>
          <w:rFonts w:ascii="harmonyicons" w:eastAsia="Times New Roman" w:hAnsi="harmonyicons" w:cs="Times New Roman"/>
          <w:color w:val="393A3D"/>
          <w:sz w:val="24"/>
          <w:szCs w:val="24"/>
        </w:rPr>
      </w:pPr>
    </w:p>
    <w:p w14:paraId="6772631D" w14:textId="225FC9A5" w:rsidR="0047504B" w:rsidRDefault="000901EF" w:rsidP="0047504B">
      <w:pPr>
        <w:pStyle w:val="Heading1"/>
        <w:shd w:val="clear" w:color="auto" w:fill="FFFFFF"/>
        <w:spacing w:before="0" w:beforeAutospacing="0" w:after="75" w:afterAutospacing="0" w:line="540" w:lineRule="atLeast"/>
        <w:textAlignment w:val="baseline"/>
        <w:rPr>
          <w:color w:val="393A3D"/>
          <w:sz w:val="42"/>
          <w:szCs w:val="42"/>
        </w:rPr>
      </w:pPr>
      <w:hyperlink r:id="rId80" w:history="1">
        <w:r w:rsidR="0047504B" w:rsidRPr="0047504B">
          <w:rPr>
            <w:rStyle w:val="Hyperlink"/>
            <w:sz w:val="42"/>
            <w:szCs w:val="42"/>
          </w:rPr>
          <w:t>Set up a prior payroll for QuickBooks Online Payroll</w:t>
        </w:r>
      </w:hyperlink>
    </w:p>
    <w:p w14:paraId="3D3F19FC" w14:textId="77777777" w:rsidR="0047504B" w:rsidRDefault="0047504B" w:rsidP="0047504B">
      <w:pPr>
        <w:pStyle w:val="Heading2"/>
        <w:shd w:val="clear" w:color="auto" w:fill="FFFFFF"/>
        <w:spacing w:before="360" w:after="180" w:line="480" w:lineRule="atLeast"/>
        <w:textAlignment w:val="baseline"/>
        <w:rPr>
          <w:rFonts w:ascii="Arial" w:hAnsi="Arial" w:cs="Arial"/>
          <w:color w:val="393A3D"/>
        </w:rPr>
      </w:pPr>
      <w:r>
        <w:rPr>
          <w:rFonts w:ascii="Arial" w:hAnsi="Arial" w:cs="Arial"/>
          <w:b/>
          <w:bCs/>
          <w:color w:val="393A3D"/>
        </w:rPr>
        <w:t>Step1: Collect employee info</w:t>
      </w:r>
    </w:p>
    <w:p w14:paraId="38D4A44D" w14:textId="77777777" w:rsidR="0047504B" w:rsidRDefault="0047504B" w:rsidP="0047504B">
      <w:pPr>
        <w:shd w:val="clear" w:color="auto" w:fill="FFFFFF"/>
        <w:spacing w:afterAutospacing="1" w:line="360" w:lineRule="atLeast"/>
        <w:textAlignment w:val="baseline"/>
        <w:rPr>
          <w:rFonts w:ascii="harmonyicons" w:hAnsi="harmonyicons" w:cs="Times New Roman"/>
          <w:color w:val="393A3D"/>
        </w:rPr>
      </w:pPr>
      <w:r>
        <w:rPr>
          <w:rFonts w:ascii="harmonyicons" w:hAnsi="harmonyicons"/>
          <w:color w:val="393A3D"/>
        </w:rPr>
        <w:t>Gather employee W-4s, pay stubs, or other payroll reports to help you enter employee's details and what each employee has been paid so far this year. We recommend using employee pay stubs and reports that may have employee year to date amounts. Check out the</w:t>
      </w:r>
      <w:hyperlink r:id="rId81" w:tgtFrame="_blank" w:history="1">
        <w:r>
          <w:rPr>
            <w:rStyle w:val="Hyperlink"/>
            <w:rFonts w:ascii="harmonyicons" w:hAnsi="harmonyicons"/>
            <w:color w:val="0077C5"/>
            <w:u w:val="none"/>
            <w:bdr w:val="none" w:sz="0" w:space="0" w:color="auto" w:frame="1"/>
          </w:rPr>
          <w:t> reports needed for each employee you paid</w:t>
        </w:r>
      </w:hyperlink>
      <w:r>
        <w:rPr>
          <w:rFonts w:ascii="harmonyicons" w:hAnsi="harmonyicons"/>
          <w:color w:val="393A3D"/>
        </w:rPr>
        <w:t>.</w:t>
      </w:r>
    </w:p>
    <w:p w14:paraId="50AFE9F3" w14:textId="77777777" w:rsidR="0047504B" w:rsidRDefault="0047504B" w:rsidP="0047504B">
      <w:pPr>
        <w:pStyle w:val="Heading2"/>
        <w:shd w:val="clear" w:color="auto" w:fill="FFFFFF"/>
        <w:spacing w:before="360" w:after="180" w:line="480" w:lineRule="atLeast"/>
        <w:textAlignment w:val="baseline"/>
        <w:rPr>
          <w:rFonts w:ascii="Arial" w:hAnsi="Arial" w:cs="Arial"/>
          <w:color w:val="393A3D"/>
        </w:rPr>
      </w:pPr>
      <w:r>
        <w:rPr>
          <w:rFonts w:ascii="Arial" w:hAnsi="Arial" w:cs="Arial"/>
          <w:b/>
          <w:bCs/>
          <w:color w:val="393A3D"/>
        </w:rPr>
        <w:t>Step 2: Get started</w:t>
      </w:r>
    </w:p>
    <w:p w14:paraId="07AEF02A" w14:textId="77777777" w:rsidR="0047504B" w:rsidRDefault="0047504B" w:rsidP="0047504B">
      <w:pPr>
        <w:numPr>
          <w:ilvl w:val="0"/>
          <w:numId w:val="40"/>
        </w:numPr>
        <w:shd w:val="clear" w:color="auto" w:fill="FFFFFF"/>
        <w:spacing w:after="0" w:line="240" w:lineRule="auto"/>
        <w:ind w:left="0"/>
        <w:textAlignment w:val="baseline"/>
        <w:rPr>
          <w:rFonts w:ascii="harmonyicons" w:hAnsi="harmonyicons" w:cs="Times New Roman"/>
          <w:color w:val="393A3D"/>
        </w:rPr>
      </w:pPr>
      <w:r>
        <w:rPr>
          <w:rFonts w:ascii="harmonyicons" w:hAnsi="harmonyicons"/>
          <w:color w:val="393A3D"/>
        </w:rPr>
        <w:t>Select </w:t>
      </w:r>
      <w:r>
        <w:rPr>
          <w:rStyle w:val="Strong"/>
          <w:rFonts w:ascii="harmonyicons" w:hAnsi="harmonyicons"/>
          <w:color w:val="393A3D"/>
          <w:bdr w:val="none" w:sz="0" w:space="0" w:color="auto" w:frame="1"/>
        </w:rPr>
        <w:t>Payroll</w:t>
      </w:r>
      <w:r>
        <w:rPr>
          <w:rFonts w:ascii="harmonyicons" w:hAnsi="harmonyicons"/>
          <w:color w:val="393A3D"/>
        </w:rPr>
        <w:t> then </w:t>
      </w:r>
      <w:r>
        <w:rPr>
          <w:rStyle w:val="Strong"/>
          <w:rFonts w:ascii="harmonyicons" w:hAnsi="harmonyicons"/>
          <w:color w:val="393A3D"/>
          <w:bdr w:val="none" w:sz="0" w:space="0" w:color="auto" w:frame="1"/>
        </w:rPr>
        <w:t>Overview</w:t>
      </w:r>
      <w:r>
        <w:rPr>
          <w:rFonts w:ascii="harmonyicons" w:hAnsi="harmonyicons"/>
          <w:color w:val="393A3D"/>
        </w:rPr>
        <w:t>.</w:t>
      </w:r>
    </w:p>
    <w:p w14:paraId="5D40296A" w14:textId="77777777" w:rsidR="0047504B" w:rsidRDefault="0047504B" w:rsidP="0047504B">
      <w:pPr>
        <w:numPr>
          <w:ilvl w:val="0"/>
          <w:numId w:val="40"/>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You will see tasks you need to complete on your TO DO. When you're done adding your business info, it's time to tell us about your team. Select </w:t>
      </w:r>
      <w:r>
        <w:rPr>
          <w:rStyle w:val="Strong"/>
          <w:rFonts w:ascii="harmonyicons" w:hAnsi="harmonyicons"/>
          <w:color w:val="393A3D"/>
          <w:bdr w:val="none" w:sz="0" w:space="0" w:color="auto" w:frame="1"/>
        </w:rPr>
        <w:t>Let's go</w:t>
      </w:r>
      <w:r>
        <w:rPr>
          <w:rFonts w:ascii="harmonyicons" w:hAnsi="harmonyicons"/>
          <w:color w:val="393A3D"/>
        </w:rPr>
        <w:t> to start adding your employees.</w:t>
      </w:r>
    </w:p>
    <w:p w14:paraId="01819D28" w14:textId="77777777" w:rsidR="0047504B" w:rsidRDefault="0047504B" w:rsidP="0047504B">
      <w:pPr>
        <w:numPr>
          <w:ilvl w:val="0"/>
          <w:numId w:val="40"/>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Enter your employees' info. After you complete the questions, select </w:t>
      </w:r>
      <w:r>
        <w:rPr>
          <w:rStyle w:val="Strong"/>
          <w:rFonts w:ascii="harmonyicons" w:hAnsi="harmonyicons"/>
          <w:color w:val="393A3D"/>
          <w:bdr w:val="none" w:sz="0" w:space="0" w:color="auto" w:frame="1"/>
        </w:rPr>
        <w:t>Done</w:t>
      </w:r>
      <w:r>
        <w:rPr>
          <w:rFonts w:ascii="harmonyicons" w:hAnsi="harmonyicons"/>
          <w:color w:val="393A3D"/>
        </w:rPr>
        <w:t>. Select </w:t>
      </w:r>
      <w:r>
        <w:rPr>
          <w:rStyle w:val="Strong"/>
          <w:rFonts w:ascii="harmonyicons" w:hAnsi="harmonyicons"/>
          <w:color w:val="393A3D"/>
          <w:bdr w:val="none" w:sz="0" w:space="0" w:color="auto" w:frame="1"/>
        </w:rPr>
        <w:t>Add an employee</w:t>
      </w:r>
      <w:r>
        <w:rPr>
          <w:rFonts w:ascii="harmonyicons" w:hAnsi="harmonyicons"/>
          <w:color w:val="393A3D"/>
        </w:rPr>
        <w:t> to add the rest of your employees.</w:t>
      </w:r>
    </w:p>
    <w:p w14:paraId="6476AC3F" w14:textId="77777777" w:rsidR="0047504B" w:rsidRDefault="0047504B" w:rsidP="0047504B">
      <w:pPr>
        <w:numPr>
          <w:ilvl w:val="0"/>
          <w:numId w:val="40"/>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Complete the onscreen steps. If your employee doesn't have any wages to enter this year, select </w:t>
      </w:r>
      <w:r>
        <w:rPr>
          <w:rStyle w:val="Strong"/>
          <w:rFonts w:ascii="harmonyicons" w:hAnsi="harmonyicons"/>
          <w:color w:val="393A3D"/>
          <w:bdr w:val="none" w:sz="0" w:space="0" w:color="auto" w:frame="1"/>
        </w:rPr>
        <w:t>Done</w:t>
      </w:r>
      <w:r>
        <w:rPr>
          <w:rFonts w:ascii="harmonyicons" w:hAnsi="harmonyicons"/>
          <w:color w:val="393A3D"/>
        </w:rPr>
        <w:t> and add additional employees as needed.</w:t>
      </w:r>
    </w:p>
    <w:p w14:paraId="37BAC6E1" w14:textId="77777777" w:rsidR="0047504B" w:rsidRDefault="0047504B" w:rsidP="0047504B">
      <w:pPr>
        <w:pStyle w:val="Heading2"/>
        <w:shd w:val="clear" w:color="auto" w:fill="FFFFFF"/>
        <w:spacing w:before="360" w:after="180" w:line="480" w:lineRule="atLeast"/>
        <w:textAlignment w:val="baseline"/>
        <w:rPr>
          <w:rFonts w:ascii="Arial" w:hAnsi="Arial" w:cs="Arial"/>
          <w:color w:val="393A3D"/>
        </w:rPr>
      </w:pPr>
      <w:r>
        <w:rPr>
          <w:rFonts w:ascii="Arial" w:hAnsi="Arial" w:cs="Arial"/>
          <w:b/>
          <w:bCs/>
          <w:color w:val="393A3D"/>
        </w:rPr>
        <w:t>Step 3: Enter how much you paid the employee this year</w:t>
      </w:r>
    </w:p>
    <w:p w14:paraId="136C6A73" w14:textId="77777777" w:rsidR="0047504B" w:rsidRDefault="0047504B" w:rsidP="0047504B">
      <w:pPr>
        <w:shd w:val="clear" w:color="auto" w:fill="FFFFFF"/>
        <w:spacing w:after="100" w:afterAutospacing="1" w:line="360" w:lineRule="atLeast"/>
        <w:textAlignment w:val="baseline"/>
        <w:rPr>
          <w:rFonts w:ascii="harmonyicons" w:hAnsi="harmonyicons" w:cs="Times New Roman"/>
          <w:color w:val="393A3D"/>
        </w:rPr>
      </w:pPr>
      <w:r>
        <w:rPr>
          <w:rFonts w:ascii="harmonyicons" w:hAnsi="harmonyicons"/>
          <w:color w:val="393A3D"/>
        </w:rPr>
        <w:t>Complete the following steps only if you have paid employees this year.</w:t>
      </w:r>
    </w:p>
    <w:p w14:paraId="413C86E8" w14:textId="77777777" w:rsidR="0047504B" w:rsidRDefault="0047504B" w:rsidP="0047504B">
      <w:pPr>
        <w:numPr>
          <w:ilvl w:val="0"/>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Under </w:t>
      </w:r>
      <w:r>
        <w:rPr>
          <w:rStyle w:val="Strong"/>
          <w:rFonts w:ascii="harmonyicons" w:hAnsi="harmonyicons"/>
          <w:color w:val="393A3D"/>
          <w:bdr w:val="none" w:sz="0" w:space="0" w:color="auto" w:frame="1"/>
        </w:rPr>
        <w:t>How much did you pay [employee] this year?</w:t>
      </w:r>
      <w:r>
        <w:rPr>
          <w:rFonts w:ascii="harmonyicons" w:hAnsi="harmonyicons"/>
          <w:color w:val="393A3D"/>
        </w:rPr>
        <w:t>, select </w:t>
      </w:r>
      <w:r>
        <w:rPr>
          <w:rStyle w:val="Strong"/>
          <w:rFonts w:ascii="harmonyicons" w:hAnsi="harmonyicons"/>
          <w:color w:val="393A3D"/>
          <w:bdr w:val="none" w:sz="0" w:space="0" w:color="auto" w:frame="1"/>
        </w:rPr>
        <w:t>+Enter [year] prior pay details</w:t>
      </w:r>
      <w:r>
        <w:rPr>
          <w:rFonts w:ascii="harmonyicons" w:hAnsi="harmonyicons"/>
          <w:color w:val="393A3D"/>
        </w:rPr>
        <w:t>.</w:t>
      </w:r>
    </w:p>
    <w:p w14:paraId="4A1056E9" w14:textId="77777777" w:rsidR="0047504B" w:rsidRDefault="0047504B" w:rsidP="0047504B">
      <w:pPr>
        <w:numPr>
          <w:ilvl w:val="0"/>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Answer the questions to select the time period the employee got paid. In Colorado, you may see additional questions.</w:t>
      </w:r>
    </w:p>
    <w:p w14:paraId="6FE3004F" w14:textId="77777777" w:rsidR="0047504B" w:rsidRDefault="0047504B" w:rsidP="0047504B">
      <w:pPr>
        <w:numPr>
          <w:ilvl w:val="0"/>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Depending on your answers, use the reports and pay stubs you gathered to enter how much you’ve paid your employee so far this year in the </w:t>
      </w:r>
      <w:r>
        <w:rPr>
          <w:rStyle w:val="Strong"/>
          <w:rFonts w:ascii="harmonyicons" w:hAnsi="harmonyicons"/>
          <w:color w:val="393A3D"/>
          <w:bdr w:val="none" w:sz="0" w:space="0" w:color="auto" w:frame="1"/>
        </w:rPr>
        <w:t>Year-to-date totals as of today column</w:t>
      </w:r>
      <w:r>
        <w:rPr>
          <w:rFonts w:ascii="harmonyicons" w:hAnsi="harmonyicons"/>
          <w:color w:val="393A3D"/>
        </w:rPr>
        <w:t>.</w:t>
      </w:r>
    </w:p>
    <w:p w14:paraId="728FC477" w14:textId="77777777" w:rsidR="0047504B" w:rsidRDefault="0047504B" w:rsidP="0047504B">
      <w:pPr>
        <w:shd w:val="clear" w:color="auto" w:fill="FFFFFF"/>
        <w:textAlignment w:val="baseline"/>
        <w:rPr>
          <w:rFonts w:ascii="harmonyicons" w:hAnsi="harmonyicons"/>
          <w:color w:val="393A3D"/>
        </w:rPr>
      </w:pPr>
      <w:r>
        <w:rPr>
          <w:rStyle w:val="Strong"/>
          <w:rFonts w:ascii="harmonyicons" w:hAnsi="harmonyicons"/>
          <w:color w:val="393A3D"/>
          <w:bdr w:val="none" w:sz="0" w:space="0" w:color="auto" w:frame="1"/>
        </w:rPr>
        <w:lastRenderedPageBreak/>
        <w:t>Note</w:t>
      </w:r>
      <w:r>
        <w:rPr>
          <w:rFonts w:ascii="harmonyicons" w:hAnsi="harmonyicons"/>
          <w:color w:val="393A3D"/>
        </w:rPr>
        <w:t>: Missing items? You need to </w:t>
      </w:r>
      <w:hyperlink r:id="rId82" w:tgtFrame="_blank" w:history="1">
        <w:r>
          <w:rPr>
            <w:rStyle w:val="Hyperlink"/>
            <w:rFonts w:ascii="harmonyicons" w:hAnsi="harmonyicons"/>
            <w:color w:val="0077C5"/>
            <w:u w:val="none"/>
            <w:bdr w:val="none" w:sz="0" w:space="0" w:color="auto" w:frame="1"/>
          </w:rPr>
          <w:t>set up all pay types, deductions, and company contributions as applicable</w:t>
        </w:r>
      </w:hyperlink>
      <w:r>
        <w:rPr>
          <w:rFonts w:ascii="harmonyicons" w:hAnsi="harmonyicons"/>
          <w:color w:val="393A3D"/>
        </w:rPr>
        <w:t>.</w:t>
      </w:r>
    </w:p>
    <w:p w14:paraId="10710D7B" w14:textId="77777777" w:rsidR="0047504B" w:rsidRDefault="0047504B" w:rsidP="0047504B">
      <w:pPr>
        <w:numPr>
          <w:ilvl w:val="0"/>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Be sure to include all types of compensation, deductions, taxes, and company contributions including.</w:t>
      </w:r>
    </w:p>
    <w:p w14:paraId="5C1EF216" w14:textId="77777777" w:rsidR="0047504B" w:rsidRDefault="0047504B" w:rsidP="0047504B">
      <w:pPr>
        <w:numPr>
          <w:ilvl w:val="1"/>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Regular Wages - Total employee compensation (salary or hourly) in $ amount.</w:t>
      </w:r>
    </w:p>
    <w:p w14:paraId="2A3A1DFF" w14:textId="77777777" w:rsidR="0047504B" w:rsidRDefault="0047504B" w:rsidP="0047504B">
      <w:pPr>
        <w:numPr>
          <w:ilvl w:val="1"/>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Overtime Pay, Bonus Pay, etc - any additional employee compensation $ amount.</w:t>
      </w:r>
    </w:p>
    <w:p w14:paraId="129D779C" w14:textId="77777777" w:rsidR="0047504B" w:rsidRDefault="0047504B" w:rsidP="0047504B">
      <w:pPr>
        <w:numPr>
          <w:ilvl w:val="1"/>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Federal Income Tax - Also known as federal withholding or FIT.</w:t>
      </w:r>
    </w:p>
    <w:p w14:paraId="3E026973" w14:textId="77777777" w:rsidR="0047504B" w:rsidRDefault="0047504B" w:rsidP="0047504B">
      <w:pPr>
        <w:numPr>
          <w:ilvl w:val="1"/>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Social Security &amp; Medicare - Both are known as FICA taxes.</w:t>
      </w:r>
    </w:p>
    <w:p w14:paraId="7D942914" w14:textId="77777777" w:rsidR="0047504B" w:rsidRDefault="0047504B" w:rsidP="0047504B">
      <w:pPr>
        <w:numPr>
          <w:ilvl w:val="1"/>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State Income Tax - Also known as state withholding or PIT/SIT.</w:t>
      </w:r>
    </w:p>
    <w:p w14:paraId="37F8EF55" w14:textId="77777777" w:rsidR="0047504B" w:rsidRDefault="0047504B" w:rsidP="0047504B">
      <w:pPr>
        <w:numPr>
          <w:ilvl w:val="1"/>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State Disability Insurance - This tax item only shows if the state has SDI.</w:t>
      </w:r>
    </w:p>
    <w:p w14:paraId="64026E83" w14:textId="77777777" w:rsidR="0047504B" w:rsidRDefault="0047504B" w:rsidP="0047504B">
      <w:pPr>
        <w:numPr>
          <w:ilvl w:val="1"/>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Net Pay - This is optional. You can leave it blank as it automatically calculates after you select Continue.</w:t>
      </w:r>
    </w:p>
    <w:p w14:paraId="4C56813D" w14:textId="77777777" w:rsidR="0047504B" w:rsidRDefault="0047504B" w:rsidP="0047504B">
      <w:pPr>
        <w:numPr>
          <w:ilvl w:val="0"/>
          <w:numId w:val="41"/>
        </w:numPr>
        <w:shd w:val="clear" w:color="auto" w:fill="FFFFFF"/>
        <w:spacing w:after="0" w:line="240" w:lineRule="auto"/>
        <w:ind w:left="0"/>
        <w:textAlignment w:val="baseline"/>
        <w:rPr>
          <w:rFonts w:ascii="harmonyicons" w:hAnsi="harmonyicons"/>
          <w:color w:val="393A3D"/>
        </w:rPr>
      </w:pPr>
      <w:r>
        <w:rPr>
          <w:rFonts w:ascii="harmonyicons" w:hAnsi="harmonyicons"/>
          <w:color w:val="393A3D"/>
        </w:rPr>
        <w:t>If you're in quarters 2 - 4, enter the amounts you paid the employee for previous quarters in the </w:t>
      </w:r>
      <w:r>
        <w:rPr>
          <w:rStyle w:val="Strong"/>
          <w:rFonts w:ascii="harmonyicons" w:hAnsi="harmonyicons"/>
          <w:color w:val="393A3D"/>
          <w:bdr w:val="none" w:sz="0" w:space="0" w:color="auto" w:frame="1"/>
        </w:rPr>
        <w:t>Year-to-date totals as of [date]</w:t>
      </w:r>
      <w:r>
        <w:rPr>
          <w:rFonts w:ascii="harmonyicons" w:hAnsi="harmonyicons"/>
          <w:color w:val="393A3D"/>
        </w:rPr>
        <w:t> column.</w:t>
      </w:r>
    </w:p>
    <w:p w14:paraId="2DA8DF59" w14:textId="77777777" w:rsidR="0047504B" w:rsidRDefault="0047504B" w:rsidP="0047504B">
      <w:pPr>
        <w:pStyle w:val="Heading2"/>
        <w:shd w:val="clear" w:color="auto" w:fill="FFFFFF"/>
        <w:spacing w:before="360" w:after="180" w:line="480" w:lineRule="atLeast"/>
        <w:textAlignment w:val="baseline"/>
        <w:rPr>
          <w:rFonts w:ascii="Arial" w:hAnsi="Arial" w:cs="Arial"/>
          <w:color w:val="393A3D"/>
        </w:rPr>
      </w:pPr>
      <w:r>
        <w:rPr>
          <w:rFonts w:ascii="Arial" w:hAnsi="Arial" w:cs="Arial"/>
          <w:b/>
          <w:bCs/>
          <w:color w:val="393A3D"/>
        </w:rPr>
        <w:t>Step 4: Repeat for all employees paid this year</w:t>
      </w:r>
    </w:p>
    <w:p w14:paraId="428D192C" w14:textId="77777777" w:rsidR="0047504B" w:rsidRDefault="0047504B" w:rsidP="0047504B">
      <w:pPr>
        <w:shd w:val="clear" w:color="auto" w:fill="FFFFFF"/>
        <w:spacing w:after="100" w:afterAutospacing="1" w:line="360" w:lineRule="atLeast"/>
        <w:textAlignment w:val="baseline"/>
        <w:rPr>
          <w:rFonts w:ascii="harmonyicons" w:hAnsi="harmonyicons" w:cs="Times New Roman"/>
          <w:color w:val="393A3D"/>
        </w:rPr>
      </w:pPr>
      <w:r>
        <w:rPr>
          <w:rFonts w:ascii="harmonyicons" w:hAnsi="harmonyicons"/>
          <w:color w:val="393A3D"/>
        </w:rPr>
        <w:t>Enter pay information for all employees paid in the current calendar year, including those that are no longer with your company.</w:t>
      </w:r>
    </w:p>
    <w:p w14:paraId="064DFB4C" w14:textId="35489081" w:rsidR="00660577" w:rsidRDefault="00660577" w:rsidP="00660577">
      <w:pPr>
        <w:shd w:val="clear" w:color="auto" w:fill="FFFFFF"/>
        <w:spacing w:after="0" w:line="240" w:lineRule="auto"/>
        <w:textAlignment w:val="baseline"/>
        <w:rPr>
          <w:rFonts w:ascii="harmonyicons" w:eastAsia="Times New Roman" w:hAnsi="harmonyicons" w:cs="Times New Roman"/>
          <w:color w:val="393A3D"/>
          <w:sz w:val="24"/>
          <w:szCs w:val="24"/>
        </w:rPr>
      </w:pPr>
      <w:r>
        <w:rPr>
          <w:rFonts w:ascii="harmonyicons" w:eastAsia="Times New Roman" w:hAnsi="harmonyicons" w:cs="Times New Roman"/>
          <w:color w:val="393A3D"/>
          <w:sz w:val="24"/>
          <w:szCs w:val="24"/>
        </w:rPr>
        <w:t>In QuickBooks Online “benefits” and “deductions” are setup on a per employee basis. Each time an employee record is created there is a prom</w:t>
      </w:r>
      <w:r w:rsidR="006F02CD">
        <w:rPr>
          <w:rFonts w:ascii="harmonyicons" w:eastAsia="Times New Roman" w:hAnsi="harmonyicons" w:cs="Times New Roman"/>
          <w:color w:val="393A3D"/>
          <w:sz w:val="24"/>
          <w:szCs w:val="24"/>
        </w:rPr>
        <w:t>pt, in this case labeled similarly as in the screenshot below:</w:t>
      </w:r>
    </w:p>
    <w:p w14:paraId="3BDC702B" w14:textId="0278AD50" w:rsidR="006F02CD" w:rsidRPr="00AC5D42" w:rsidRDefault="006F02CD" w:rsidP="00660577">
      <w:pPr>
        <w:shd w:val="clear" w:color="auto" w:fill="FFFFFF"/>
        <w:spacing w:after="0" w:line="240" w:lineRule="auto"/>
        <w:textAlignment w:val="baseline"/>
        <w:rPr>
          <w:rFonts w:ascii="harmonyicons" w:eastAsia="Times New Roman" w:hAnsi="harmonyicons" w:cs="Times New Roman"/>
          <w:color w:val="393A3D"/>
          <w:sz w:val="24"/>
          <w:szCs w:val="24"/>
        </w:rPr>
      </w:pPr>
      <w:r>
        <w:rPr>
          <w:rFonts w:ascii="harmonyicons" w:eastAsia="Times New Roman" w:hAnsi="harmonyicons" w:cs="Times New Roman"/>
          <w:noProof/>
          <w:color w:val="393A3D"/>
          <w:sz w:val="24"/>
          <w:szCs w:val="24"/>
        </w:rPr>
        <w:drawing>
          <wp:inline distT="0" distB="0" distL="0" distR="0" wp14:anchorId="6A9D7B73" wp14:editId="22D950E9">
            <wp:extent cx="5943600" cy="732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yrollSetup_Deductions.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732790"/>
                    </a:xfrm>
                    <a:prstGeom prst="rect">
                      <a:avLst/>
                    </a:prstGeom>
                  </pic:spPr>
                </pic:pic>
              </a:graphicData>
            </a:graphic>
          </wp:inline>
        </w:drawing>
      </w:r>
    </w:p>
    <w:p w14:paraId="449861B7" w14:textId="45B83409" w:rsidR="00BB67FC" w:rsidRDefault="006F02CD" w:rsidP="004C3D1F">
      <w:pPr>
        <w:shd w:val="clear" w:color="auto" w:fill="FFFFFF"/>
        <w:spacing w:after="0" w:line="240" w:lineRule="auto"/>
        <w:textAlignment w:val="baseline"/>
        <w:rPr>
          <w:rFonts w:ascii="harmonyicons" w:eastAsia="Times New Roman" w:hAnsi="harmonyicons" w:cs="Times New Roman"/>
          <w:color w:val="393A3D"/>
          <w:sz w:val="24"/>
          <w:szCs w:val="24"/>
        </w:rPr>
      </w:pPr>
      <w:r>
        <w:rPr>
          <w:rFonts w:ascii="harmonyicons" w:eastAsia="Times New Roman" w:hAnsi="harmonyicons" w:cs="Times New Roman"/>
          <w:color w:val="393A3D"/>
          <w:sz w:val="24"/>
          <w:szCs w:val="24"/>
        </w:rPr>
        <w:t>The standard federal and state tax, social security, unemployment and medicare are configured automatically in QBO. Click on the “Add a new deduction” to add parish-specific, or employee-specific optional benefits and deductions. Below are screenshots for how your parish might configure some typical, elective, benefits and deductions.</w:t>
      </w:r>
    </w:p>
    <w:p w14:paraId="46B11263" w14:textId="77777777" w:rsidR="00C12126" w:rsidRDefault="00C12126" w:rsidP="004C3D1F">
      <w:pPr>
        <w:shd w:val="clear" w:color="auto" w:fill="FFFFFF"/>
        <w:spacing w:after="0" w:line="240" w:lineRule="auto"/>
        <w:textAlignment w:val="baseline"/>
        <w:rPr>
          <w:rFonts w:ascii="harmonyicons" w:eastAsia="Times New Roman" w:hAnsi="harmonyicons" w:cs="Times New Roman"/>
          <w:color w:val="393A3D"/>
          <w:sz w:val="24"/>
          <w:szCs w:val="24"/>
        </w:rPr>
      </w:pPr>
    </w:p>
    <w:p w14:paraId="1388AF6B" w14:textId="1AFD20FC" w:rsidR="00CC0427" w:rsidRPr="00C12126" w:rsidRDefault="00C12126" w:rsidP="00C12126">
      <w:pPr>
        <w:shd w:val="clear" w:color="auto" w:fill="FFFFFF"/>
        <w:spacing w:after="0" w:line="240" w:lineRule="auto"/>
        <w:ind w:left="720"/>
        <w:textAlignment w:val="baseline"/>
        <w:rPr>
          <w:rFonts w:ascii="harmonyicons" w:eastAsia="Times New Roman" w:hAnsi="harmonyicons" w:cs="Times New Roman"/>
          <w:color w:val="393A3D"/>
          <w:sz w:val="24"/>
          <w:szCs w:val="24"/>
        </w:rPr>
      </w:pPr>
      <w:r w:rsidRPr="00C12126">
        <w:rPr>
          <w:rFonts w:ascii="harmonyicons" w:eastAsia="Times New Roman" w:hAnsi="harmonyicons" w:cs="Times New Roman"/>
          <w:color w:val="393A3D"/>
          <w:sz w:val="24"/>
          <w:szCs w:val="24"/>
        </w:rPr>
        <w:t xml:space="preserve">To setup a </w:t>
      </w:r>
      <w:r w:rsidR="00CC0427" w:rsidRPr="00C12126">
        <w:rPr>
          <w:rFonts w:ascii="harmonyicons" w:eastAsia="Times New Roman" w:hAnsi="harmonyicons" w:cs="Times New Roman"/>
          <w:color w:val="393A3D"/>
          <w:sz w:val="24"/>
          <w:szCs w:val="24"/>
        </w:rPr>
        <w:t>403(b)</w:t>
      </w:r>
      <w:r w:rsidRPr="00C12126">
        <w:rPr>
          <w:rFonts w:ascii="harmonyicons" w:eastAsia="Times New Roman" w:hAnsi="harmonyicons" w:cs="Times New Roman"/>
          <w:color w:val="393A3D"/>
          <w:sz w:val="24"/>
          <w:szCs w:val="24"/>
        </w:rPr>
        <w:t xml:space="preserve"> Retirement that includes both an employee deduction and a Company-paid contribution. </w:t>
      </w:r>
    </w:p>
    <w:p w14:paraId="38154265" w14:textId="176B2C93" w:rsidR="006F02CD" w:rsidRDefault="006F02CD" w:rsidP="004C3D1F">
      <w:pPr>
        <w:shd w:val="clear" w:color="auto" w:fill="FFFFFF"/>
        <w:spacing w:after="0" w:line="240" w:lineRule="auto"/>
        <w:textAlignment w:val="baseline"/>
        <w:rPr>
          <w:rFonts w:ascii="harmonyicons" w:eastAsia="Times New Roman" w:hAnsi="harmonyicons" w:cs="Times New Roman"/>
          <w:color w:val="393A3D"/>
          <w:sz w:val="24"/>
          <w:szCs w:val="24"/>
        </w:rPr>
      </w:pPr>
      <w:r w:rsidRPr="006F02CD">
        <w:rPr>
          <w:rFonts w:ascii="harmonyicons" w:eastAsia="Times New Roman" w:hAnsi="harmonyicons" w:cs="Times New Roman"/>
          <w:noProof/>
          <w:color w:val="393A3D"/>
          <w:sz w:val="24"/>
          <w:szCs w:val="24"/>
        </w:rPr>
        <w:lastRenderedPageBreak/>
        <w:drawing>
          <wp:inline distT="0" distB="0" distL="0" distR="0" wp14:anchorId="2A4CFB43" wp14:editId="664FF6B4">
            <wp:extent cx="5201376" cy="28578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01376" cy="2857899"/>
                    </a:xfrm>
                    <a:prstGeom prst="rect">
                      <a:avLst/>
                    </a:prstGeom>
                  </pic:spPr>
                </pic:pic>
              </a:graphicData>
            </a:graphic>
          </wp:inline>
        </w:drawing>
      </w:r>
    </w:p>
    <w:p w14:paraId="7BB0387D" w14:textId="7A996E27" w:rsidR="00C12126" w:rsidRPr="00C12126" w:rsidRDefault="00C12126" w:rsidP="00C12126">
      <w:pPr>
        <w:shd w:val="clear" w:color="auto" w:fill="FFFFFF"/>
        <w:spacing w:after="0" w:line="240" w:lineRule="auto"/>
        <w:ind w:left="720"/>
        <w:textAlignment w:val="baseline"/>
        <w:rPr>
          <w:rFonts w:ascii="harmonyicons" w:eastAsia="Times New Roman" w:hAnsi="harmonyicons" w:cs="Times New Roman"/>
          <w:color w:val="393A3D"/>
          <w:sz w:val="24"/>
          <w:szCs w:val="24"/>
        </w:rPr>
      </w:pPr>
      <w:r w:rsidRPr="00C12126">
        <w:rPr>
          <w:rFonts w:ascii="harmonyicons" w:eastAsia="Times New Roman" w:hAnsi="harmonyicons" w:cs="Times New Roman"/>
          <w:color w:val="393A3D"/>
          <w:sz w:val="24"/>
          <w:szCs w:val="24"/>
        </w:rPr>
        <w:t xml:space="preserve">To setup a </w:t>
      </w:r>
      <w:r>
        <w:rPr>
          <w:rFonts w:ascii="harmonyicons" w:eastAsia="Times New Roman" w:hAnsi="harmonyicons" w:cs="Times New Roman"/>
          <w:color w:val="393A3D"/>
          <w:sz w:val="24"/>
          <w:szCs w:val="24"/>
        </w:rPr>
        <w:t>Health, Dental or Vision insurance plan</w:t>
      </w:r>
      <w:r w:rsidRPr="00C12126">
        <w:rPr>
          <w:rFonts w:ascii="harmonyicons" w:eastAsia="Times New Roman" w:hAnsi="harmonyicons" w:cs="Times New Roman"/>
          <w:color w:val="393A3D"/>
          <w:sz w:val="24"/>
          <w:szCs w:val="24"/>
        </w:rPr>
        <w:t xml:space="preserve"> that includes both an employee deduction and a Company-paid contribution. </w:t>
      </w:r>
    </w:p>
    <w:p w14:paraId="0599CBA3" w14:textId="09AE451A" w:rsidR="00C12126" w:rsidRDefault="00C12126" w:rsidP="00C12126">
      <w:pPr>
        <w:shd w:val="clear" w:color="auto" w:fill="FFFFFF"/>
        <w:spacing w:after="0" w:line="240" w:lineRule="auto"/>
        <w:textAlignment w:val="baseline"/>
        <w:rPr>
          <w:rFonts w:ascii="harmonyicons" w:eastAsia="Times New Roman" w:hAnsi="harmonyicons" w:cs="Times New Roman"/>
          <w:color w:val="393A3D"/>
          <w:sz w:val="24"/>
          <w:szCs w:val="24"/>
        </w:rPr>
      </w:pPr>
      <w:r w:rsidRPr="00C12126">
        <w:rPr>
          <w:rFonts w:ascii="harmonyicons" w:eastAsia="Times New Roman" w:hAnsi="harmonyicons" w:cs="Times New Roman"/>
          <w:noProof/>
          <w:color w:val="393A3D"/>
          <w:sz w:val="24"/>
          <w:szCs w:val="24"/>
        </w:rPr>
        <w:drawing>
          <wp:inline distT="0" distB="0" distL="0" distR="0" wp14:anchorId="1A809ED4" wp14:editId="5359E10A">
            <wp:extent cx="5306165" cy="3419952"/>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06165" cy="3419952"/>
                    </a:xfrm>
                    <a:prstGeom prst="rect">
                      <a:avLst/>
                    </a:prstGeom>
                  </pic:spPr>
                </pic:pic>
              </a:graphicData>
            </a:graphic>
          </wp:inline>
        </w:drawing>
      </w:r>
    </w:p>
    <w:p w14:paraId="21EB69B2" w14:textId="29B43A9A" w:rsidR="009434C9" w:rsidRDefault="009434C9" w:rsidP="009434C9">
      <w:pPr>
        <w:shd w:val="clear" w:color="auto" w:fill="FFFFFF"/>
        <w:spacing w:after="0" w:line="240" w:lineRule="auto"/>
        <w:ind w:left="720"/>
        <w:textAlignment w:val="baseline"/>
        <w:rPr>
          <w:rFonts w:ascii="harmonyicons" w:eastAsia="Times New Roman" w:hAnsi="harmonyicons" w:cs="Times New Roman"/>
          <w:color w:val="393A3D"/>
          <w:sz w:val="24"/>
          <w:szCs w:val="24"/>
        </w:rPr>
      </w:pPr>
      <w:r w:rsidRPr="00C12126">
        <w:rPr>
          <w:rFonts w:ascii="harmonyicons" w:eastAsia="Times New Roman" w:hAnsi="harmonyicons" w:cs="Times New Roman"/>
          <w:color w:val="393A3D"/>
          <w:sz w:val="24"/>
          <w:szCs w:val="24"/>
        </w:rPr>
        <w:t xml:space="preserve">To setup a </w:t>
      </w:r>
      <w:r>
        <w:rPr>
          <w:rFonts w:ascii="harmonyicons" w:eastAsia="Times New Roman" w:hAnsi="harmonyicons" w:cs="Times New Roman"/>
          <w:color w:val="393A3D"/>
          <w:sz w:val="24"/>
          <w:szCs w:val="24"/>
        </w:rPr>
        <w:t>Flex Spending</w:t>
      </w:r>
      <w:r w:rsidR="00A07CC7">
        <w:rPr>
          <w:rFonts w:ascii="harmonyicons" w:eastAsia="Times New Roman" w:hAnsi="harmonyicons" w:cs="Times New Roman"/>
          <w:color w:val="393A3D"/>
          <w:sz w:val="24"/>
          <w:szCs w:val="24"/>
        </w:rPr>
        <w:t xml:space="preserve"> Account</w:t>
      </w:r>
      <w:r w:rsidRPr="00C12126">
        <w:rPr>
          <w:rFonts w:ascii="harmonyicons" w:eastAsia="Times New Roman" w:hAnsi="harmonyicons" w:cs="Times New Roman"/>
          <w:color w:val="393A3D"/>
          <w:sz w:val="24"/>
          <w:szCs w:val="24"/>
        </w:rPr>
        <w:t xml:space="preserve"> </w:t>
      </w:r>
      <w:r w:rsidR="00A07CC7">
        <w:rPr>
          <w:rFonts w:ascii="harmonyicons" w:eastAsia="Times New Roman" w:hAnsi="harmonyicons" w:cs="Times New Roman"/>
          <w:color w:val="393A3D"/>
          <w:sz w:val="24"/>
          <w:szCs w:val="24"/>
        </w:rPr>
        <w:t>having only</w:t>
      </w:r>
      <w:r w:rsidRPr="00C12126">
        <w:rPr>
          <w:rFonts w:ascii="harmonyicons" w:eastAsia="Times New Roman" w:hAnsi="harmonyicons" w:cs="Times New Roman"/>
          <w:color w:val="393A3D"/>
          <w:sz w:val="24"/>
          <w:szCs w:val="24"/>
        </w:rPr>
        <w:t xml:space="preserve"> an employee deduction. </w:t>
      </w:r>
    </w:p>
    <w:p w14:paraId="023901BD" w14:textId="2D2C168F" w:rsidR="00A07CC7" w:rsidRPr="00C12126" w:rsidRDefault="00A07CC7" w:rsidP="00A07CC7">
      <w:pPr>
        <w:shd w:val="clear" w:color="auto" w:fill="FFFFFF"/>
        <w:spacing w:after="0" w:line="240" w:lineRule="auto"/>
        <w:textAlignment w:val="baseline"/>
        <w:rPr>
          <w:rFonts w:ascii="harmonyicons" w:eastAsia="Times New Roman" w:hAnsi="harmonyicons" w:cs="Times New Roman"/>
          <w:color w:val="393A3D"/>
          <w:sz w:val="24"/>
          <w:szCs w:val="24"/>
        </w:rPr>
      </w:pPr>
      <w:r w:rsidRPr="00A07CC7">
        <w:rPr>
          <w:rFonts w:ascii="harmonyicons" w:eastAsia="Times New Roman" w:hAnsi="harmonyicons" w:cs="Times New Roman"/>
          <w:noProof/>
          <w:color w:val="393A3D"/>
          <w:sz w:val="24"/>
          <w:szCs w:val="24"/>
        </w:rPr>
        <w:lastRenderedPageBreak/>
        <w:drawing>
          <wp:inline distT="0" distB="0" distL="0" distR="0" wp14:anchorId="0F6A41AC" wp14:editId="7A660F2A">
            <wp:extent cx="5287113" cy="279121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87113" cy="2791215"/>
                    </a:xfrm>
                    <a:prstGeom prst="rect">
                      <a:avLst/>
                    </a:prstGeom>
                  </pic:spPr>
                </pic:pic>
              </a:graphicData>
            </a:graphic>
          </wp:inline>
        </w:drawing>
      </w:r>
    </w:p>
    <w:p w14:paraId="4B2022A0" w14:textId="77777777" w:rsidR="006F02CD" w:rsidRPr="00EB6EFC" w:rsidRDefault="006F02CD" w:rsidP="004C3D1F">
      <w:pPr>
        <w:shd w:val="clear" w:color="auto" w:fill="FFFFFF"/>
        <w:spacing w:after="0" w:line="240" w:lineRule="auto"/>
        <w:textAlignment w:val="baseline"/>
        <w:rPr>
          <w:rFonts w:ascii="harmonyicons" w:eastAsia="Times New Roman" w:hAnsi="harmonyicons" w:cs="Times New Roman"/>
          <w:color w:val="393A3D"/>
          <w:sz w:val="24"/>
          <w:szCs w:val="24"/>
        </w:rPr>
      </w:pPr>
    </w:p>
    <w:p w14:paraId="4DEC782C" w14:textId="77777777" w:rsidR="00627EDA" w:rsidRPr="00EB6EFC" w:rsidRDefault="00627EDA" w:rsidP="00627EDA">
      <w:pPr>
        <w:shd w:val="clear" w:color="auto" w:fill="FFFFFF"/>
        <w:spacing w:before="360" w:after="180" w:line="360" w:lineRule="atLeast"/>
        <w:textAlignment w:val="baseline"/>
        <w:outlineLvl w:val="2"/>
        <w:rPr>
          <w:rFonts w:ascii="Arial" w:eastAsia="Times New Roman" w:hAnsi="Arial" w:cs="Arial"/>
          <w:sz w:val="30"/>
          <w:szCs w:val="30"/>
        </w:rPr>
      </w:pPr>
      <w:r>
        <w:rPr>
          <w:rFonts w:ascii="Arial" w:eastAsia="Times New Roman" w:hAnsi="Arial" w:cs="Arial"/>
          <w:color w:val="0077C5"/>
          <w:sz w:val="30"/>
          <w:szCs w:val="30"/>
          <w:bdr w:val="none" w:sz="0" w:space="0" w:color="auto" w:frame="1"/>
        </w:rPr>
        <w:t>Payroll Accounting Preferences</w:t>
      </w:r>
    </w:p>
    <w:p w14:paraId="03CB0435" w14:textId="1C1D19B6" w:rsidR="00627EDA" w:rsidRDefault="00627EDA" w:rsidP="00627EDA">
      <w:pPr>
        <w:shd w:val="clear" w:color="auto" w:fill="FFFFFF"/>
        <w:spacing w:after="0" w:line="240" w:lineRule="auto"/>
        <w:textAlignment w:val="baseline"/>
        <w:rPr>
          <w:rFonts w:ascii="harmonyicons" w:eastAsia="Times New Roman" w:hAnsi="harmonyicons" w:cs="Times New Roman"/>
          <w:b/>
          <w:bCs/>
          <w:color w:val="393A3D"/>
          <w:sz w:val="24"/>
          <w:szCs w:val="24"/>
          <w:bdr w:val="none" w:sz="0" w:space="0" w:color="auto" w:frame="1"/>
        </w:rPr>
      </w:pPr>
      <w:r>
        <w:rPr>
          <w:rFonts w:ascii="harmonyicons" w:eastAsia="Times New Roman" w:hAnsi="harmonyicons" w:cs="Times New Roman"/>
          <w:b/>
          <w:bCs/>
          <w:color w:val="393A3D"/>
          <w:sz w:val="24"/>
          <w:szCs w:val="24"/>
          <w:bdr w:val="none" w:sz="0" w:space="0" w:color="auto" w:frame="1"/>
        </w:rPr>
        <w:t xml:space="preserve">View and Edit your current payroll account preferences to assign Pay Items to the appropriate general ledger accounts. </w:t>
      </w:r>
    </w:p>
    <w:p w14:paraId="1E6D1F07" w14:textId="77777777" w:rsidR="00627EDA" w:rsidRPr="00751611" w:rsidRDefault="00627EDA" w:rsidP="00627EDA">
      <w:pPr>
        <w:shd w:val="clear" w:color="auto" w:fill="FFFFFF"/>
        <w:spacing w:before="360" w:after="180" w:line="360" w:lineRule="atLeast"/>
        <w:textAlignment w:val="baseline"/>
        <w:outlineLvl w:val="2"/>
        <w:rPr>
          <w:rFonts w:ascii="Arial" w:eastAsia="Times New Roman" w:hAnsi="Arial" w:cs="Arial"/>
          <w:color w:val="393A3D"/>
          <w:sz w:val="30"/>
          <w:szCs w:val="30"/>
        </w:rPr>
      </w:pPr>
      <w:r w:rsidRPr="00751611">
        <w:rPr>
          <w:rFonts w:ascii="Arial" w:eastAsia="Times New Roman" w:hAnsi="Arial" w:cs="Arial"/>
          <w:color w:val="393A3D"/>
          <w:sz w:val="30"/>
          <w:szCs w:val="30"/>
        </w:rPr>
        <w:t>To view and edit:</w:t>
      </w:r>
    </w:p>
    <w:p w14:paraId="5B4C04BE" w14:textId="77777777" w:rsidR="00627EDA" w:rsidRPr="00751611" w:rsidRDefault="00627EDA" w:rsidP="00627EDA">
      <w:pPr>
        <w:numPr>
          <w:ilvl w:val="0"/>
          <w:numId w:val="36"/>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751611">
        <w:rPr>
          <w:rFonts w:ascii="harmonyicons" w:eastAsia="Times New Roman" w:hAnsi="harmonyicons" w:cs="Times New Roman"/>
          <w:color w:val="393A3D"/>
          <w:sz w:val="24"/>
          <w:szCs w:val="24"/>
        </w:rPr>
        <w:t>Go to </w:t>
      </w:r>
      <w:r w:rsidRPr="00751611">
        <w:rPr>
          <w:rFonts w:ascii="harmonyicons" w:eastAsia="Times New Roman" w:hAnsi="harmonyicons" w:cs="Times New Roman"/>
          <w:b/>
          <w:bCs/>
          <w:color w:val="393A3D"/>
          <w:sz w:val="24"/>
          <w:szCs w:val="24"/>
          <w:bdr w:val="none" w:sz="0" w:space="0" w:color="auto" w:frame="1"/>
        </w:rPr>
        <w:t>Settings</w:t>
      </w:r>
      <w:r w:rsidRPr="00751611">
        <w:rPr>
          <w:rFonts w:ascii="harmonyicons" w:eastAsia="Times New Roman" w:hAnsi="harmonyicons" w:cs="Times New Roman"/>
          <w:color w:val="393A3D"/>
          <w:sz w:val="24"/>
          <w:szCs w:val="24"/>
        </w:rPr>
        <w:t> </w:t>
      </w:r>
      <w:r>
        <w:rPr>
          <w:rFonts w:ascii="harmonyicons" w:eastAsia="Times New Roman" w:hAnsi="harmonyicons" w:cs="Times New Roman"/>
          <w:color w:val="393A3D"/>
          <w:sz w:val="24"/>
          <w:szCs w:val="24"/>
        </w:rPr>
        <w:t xml:space="preserve">(the gear icon at top left) </w:t>
      </w:r>
      <w:r w:rsidRPr="00751611">
        <w:rPr>
          <w:rFonts w:ascii="harmonyicons" w:eastAsia="Times New Roman" w:hAnsi="harmonyicons" w:cs="Times New Roman"/>
          <w:color w:val="393A3D"/>
          <w:sz w:val="24"/>
          <w:szCs w:val="24"/>
        </w:rPr>
        <w:t xml:space="preserve">and </w:t>
      </w:r>
      <w:r>
        <w:rPr>
          <w:rFonts w:ascii="harmonyicons" w:eastAsia="Times New Roman" w:hAnsi="harmonyicons" w:cs="Times New Roman"/>
          <w:color w:val="393A3D"/>
          <w:sz w:val="24"/>
          <w:szCs w:val="24"/>
        </w:rPr>
        <w:t xml:space="preserve">then </w:t>
      </w:r>
      <w:r w:rsidRPr="00751611">
        <w:rPr>
          <w:rFonts w:ascii="harmonyicons" w:eastAsia="Times New Roman" w:hAnsi="harmonyicons" w:cs="Times New Roman"/>
          <w:color w:val="393A3D"/>
          <w:sz w:val="24"/>
          <w:szCs w:val="24"/>
        </w:rPr>
        <w:t>select </w:t>
      </w:r>
      <w:r w:rsidRPr="00751611">
        <w:rPr>
          <w:rFonts w:ascii="harmonyicons" w:eastAsia="Times New Roman" w:hAnsi="harmonyicons" w:cs="Times New Roman"/>
          <w:b/>
          <w:bCs/>
          <w:color w:val="393A3D"/>
          <w:sz w:val="24"/>
          <w:szCs w:val="24"/>
          <w:bdr w:val="none" w:sz="0" w:space="0" w:color="auto" w:frame="1"/>
        </w:rPr>
        <w:t>Payroll Settings</w:t>
      </w:r>
      <w:r w:rsidRPr="00751611">
        <w:rPr>
          <w:rFonts w:ascii="harmonyicons" w:eastAsia="Times New Roman" w:hAnsi="harmonyicons" w:cs="Times New Roman"/>
          <w:color w:val="393A3D"/>
          <w:sz w:val="24"/>
          <w:szCs w:val="24"/>
        </w:rPr>
        <w:t xml:space="preserve">. </w:t>
      </w:r>
    </w:p>
    <w:p w14:paraId="0E5EC584" w14:textId="77777777" w:rsidR="00627EDA" w:rsidRPr="00751611" w:rsidRDefault="00627EDA" w:rsidP="00627EDA">
      <w:pPr>
        <w:numPr>
          <w:ilvl w:val="0"/>
          <w:numId w:val="36"/>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751611">
        <w:rPr>
          <w:rFonts w:ascii="harmonyicons" w:eastAsia="Times New Roman" w:hAnsi="harmonyicons" w:cs="Times New Roman"/>
          <w:color w:val="393A3D"/>
          <w:sz w:val="24"/>
          <w:szCs w:val="24"/>
        </w:rPr>
        <w:t>Select </w:t>
      </w:r>
      <w:r w:rsidRPr="00751611">
        <w:rPr>
          <w:rFonts w:ascii="harmonyicons" w:eastAsia="Times New Roman" w:hAnsi="harmonyicons" w:cs="Times New Roman"/>
          <w:b/>
          <w:bCs/>
          <w:color w:val="393A3D"/>
          <w:sz w:val="24"/>
          <w:szCs w:val="24"/>
          <w:bdr w:val="none" w:sz="0" w:space="0" w:color="auto" w:frame="1"/>
        </w:rPr>
        <w:t>Accounting</w:t>
      </w:r>
      <w:r>
        <w:rPr>
          <w:rFonts w:ascii="harmonyicons" w:eastAsia="Times New Roman" w:hAnsi="harmonyicons" w:cs="Times New Roman"/>
          <w:b/>
          <w:bCs/>
          <w:color w:val="393A3D"/>
          <w:sz w:val="24"/>
          <w:szCs w:val="24"/>
          <w:bdr w:val="none" w:sz="0" w:space="0" w:color="auto" w:frame="1"/>
        </w:rPr>
        <w:t xml:space="preserve"> </w:t>
      </w:r>
      <w:r w:rsidRPr="00751611">
        <w:rPr>
          <w:rFonts w:ascii="harmonyicons" w:eastAsia="Times New Roman" w:hAnsi="harmonyicons" w:cs="Times New Roman"/>
          <w:bCs/>
          <w:color w:val="393A3D"/>
          <w:sz w:val="24"/>
          <w:szCs w:val="24"/>
          <w:bdr w:val="none" w:sz="0" w:space="0" w:color="auto" w:frame="1"/>
        </w:rPr>
        <w:t>(at the bottom of the page)</w:t>
      </w:r>
      <w:r w:rsidRPr="00751611">
        <w:rPr>
          <w:rFonts w:ascii="harmonyicons" w:eastAsia="Times New Roman" w:hAnsi="harmonyicons" w:cs="Times New Roman"/>
          <w:color w:val="393A3D"/>
          <w:sz w:val="24"/>
          <w:szCs w:val="24"/>
        </w:rPr>
        <w:t xml:space="preserve">. </w:t>
      </w:r>
      <w:r>
        <w:rPr>
          <w:rFonts w:ascii="harmonyicons" w:eastAsia="Times New Roman" w:hAnsi="harmonyicons" w:cs="Times New Roman"/>
          <w:color w:val="393A3D"/>
          <w:sz w:val="24"/>
          <w:szCs w:val="24"/>
        </w:rPr>
        <w:t xml:space="preserve">Click on the pencil icon at right. </w:t>
      </w:r>
    </w:p>
    <w:p w14:paraId="64CC2048" w14:textId="27822A30" w:rsidR="00627EDA" w:rsidRPr="00751611" w:rsidRDefault="00627EDA" w:rsidP="00627EDA">
      <w:pPr>
        <w:numPr>
          <w:ilvl w:val="0"/>
          <w:numId w:val="36"/>
        </w:numPr>
        <w:shd w:val="clear" w:color="auto" w:fill="FFFFFF"/>
        <w:spacing w:after="0" w:line="240" w:lineRule="auto"/>
        <w:ind w:left="0"/>
        <w:textAlignment w:val="baseline"/>
        <w:rPr>
          <w:rFonts w:ascii="harmonyicons" w:eastAsia="Times New Roman" w:hAnsi="harmonyicons" w:cs="Times New Roman"/>
          <w:color w:val="393A3D"/>
          <w:sz w:val="24"/>
          <w:szCs w:val="24"/>
        </w:rPr>
      </w:pPr>
      <w:r>
        <w:rPr>
          <w:rFonts w:ascii="harmonyicons" w:eastAsia="Times New Roman" w:hAnsi="harmonyicons" w:cs="Times New Roman"/>
          <w:color w:val="393A3D"/>
          <w:sz w:val="24"/>
          <w:szCs w:val="24"/>
        </w:rPr>
        <w:t xml:space="preserve">The </w:t>
      </w:r>
      <w:r w:rsidRPr="002045C1">
        <w:rPr>
          <w:rFonts w:ascii="harmonyicons" w:eastAsia="Times New Roman" w:hAnsi="harmonyicons" w:cs="Times New Roman"/>
          <w:b/>
          <w:color w:val="393A3D"/>
          <w:sz w:val="24"/>
          <w:szCs w:val="24"/>
        </w:rPr>
        <w:t>Accounting preferences – Review</w:t>
      </w:r>
      <w:r>
        <w:rPr>
          <w:rFonts w:ascii="harmonyicons" w:eastAsia="Times New Roman" w:hAnsi="harmonyicons" w:cs="Times New Roman"/>
          <w:color w:val="393A3D"/>
          <w:sz w:val="24"/>
          <w:szCs w:val="24"/>
        </w:rPr>
        <w:t xml:space="preserve"> page displays. It shows</w:t>
      </w:r>
      <w:r w:rsidRPr="00751611">
        <w:rPr>
          <w:rFonts w:ascii="harmonyicons" w:eastAsia="Times New Roman" w:hAnsi="harmonyicons" w:cs="Times New Roman"/>
          <w:color w:val="393A3D"/>
          <w:sz w:val="24"/>
          <w:szCs w:val="24"/>
        </w:rPr>
        <w:t xml:space="preserve"> which </w:t>
      </w:r>
      <w:r>
        <w:rPr>
          <w:rFonts w:ascii="harmonyicons" w:eastAsia="Times New Roman" w:hAnsi="harmonyicons" w:cs="Times New Roman"/>
          <w:color w:val="393A3D"/>
          <w:sz w:val="24"/>
          <w:szCs w:val="24"/>
        </w:rPr>
        <w:t xml:space="preserve">default </w:t>
      </w:r>
      <w:r w:rsidRPr="002045C1">
        <w:rPr>
          <w:rFonts w:ascii="harmonyicons" w:eastAsia="Times New Roman" w:hAnsi="harmonyicons" w:cs="Times New Roman"/>
          <w:b/>
          <w:color w:val="393A3D"/>
          <w:sz w:val="24"/>
          <w:szCs w:val="24"/>
        </w:rPr>
        <w:t>Payroll Expense</w:t>
      </w:r>
      <w:r>
        <w:rPr>
          <w:rFonts w:ascii="harmonyicons" w:eastAsia="Times New Roman" w:hAnsi="harmonyicons" w:cs="Times New Roman"/>
          <w:color w:val="393A3D"/>
          <w:sz w:val="24"/>
          <w:szCs w:val="24"/>
        </w:rPr>
        <w:t xml:space="preserve"> and </w:t>
      </w:r>
      <w:r w:rsidRPr="002045C1">
        <w:rPr>
          <w:rFonts w:ascii="harmonyicons" w:eastAsia="Times New Roman" w:hAnsi="harmonyicons" w:cs="Times New Roman"/>
          <w:b/>
          <w:color w:val="393A3D"/>
          <w:sz w:val="24"/>
          <w:szCs w:val="24"/>
        </w:rPr>
        <w:t>Payroll Liabilities</w:t>
      </w:r>
      <w:r>
        <w:rPr>
          <w:rFonts w:ascii="harmonyicons" w:eastAsia="Times New Roman" w:hAnsi="harmonyicons" w:cs="Times New Roman"/>
          <w:color w:val="393A3D"/>
          <w:sz w:val="24"/>
          <w:szCs w:val="24"/>
        </w:rPr>
        <w:t xml:space="preserve"> </w:t>
      </w:r>
      <w:r w:rsidR="00A07CC7">
        <w:rPr>
          <w:rFonts w:ascii="harmonyicons" w:eastAsia="Times New Roman" w:hAnsi="harmonyicons" w:cs="Times New Roman"/>
          <w:color w:val="393A3D"/>
          <w:sz w:val="24"/>
          <w:szCs w:val="24"/>
        </w:rPr>
        <w:t xml:space="preserve">general ledger </w:t>
      </w:r>
      <w:r>
        <w:rPr>
          <w:rFonts w:ascii="harmonyicons" w:eastAsia="Times New Roman" w:hAnsi="harmonyicons" w:cs="Times New Roman"/>
          <w:color w:val="393A3D"/>
          <w:sz w:val="24"/>
          <w:szCs w:val="24"/>
        </w:rPr>
        <w:t xml:space="preserve">accounts QBO assigns </w:t>
      </w:r>
      <w:r w:rsidRPr="00751611">
        <w:rPr>
          <w:rFonts w:ascii="harmonyicons" w:eastAsia="Times New Roman" w:hAnsi="harmonyicons" w:cs="Times New Roman"/>
          <w:color w:val="393A3D"/>
          <w:sz w:val="24"/>
          <w:szCs w:val="24"/>
        </w:rPr>
        <w:t xml:space="preserve">when you create a paycheck, make a tax payment or create a deduction. </w:t>
      </w:r>
      <w:r>
        <w:rPr>
          <w:rFonts w:ascii="harmonyicons" w:eastAsia="Times New Roman" w:hAnsi="harmonyicons" w:cs="Times New Roman"/>
          <w:color w:val="393A3D"/>
          <w:sz w:val="24"/>
          <w:szCs w:val="24"/>
        </w:rPr>
        <w:t>These system</w:t>
      </w:r>
      <w:r w:rsidR="00A07CC7">
        <w:rPr>
          <w:rFonts w:ascii="harmonyicons" w:eastAsia="Times New Roman" w:hAnsi="harmonyicons" w:cs="Times New Roman"/>
          <w:color w:val="393A3D"/>
          <w:sz w:val="24"/>
          <w:szCs w:val="24"/>
        </w:rPr>
        <w:t>-</w:t>
      </w:r>
      <w:r>
        <w:rPr>
          <w:rFonts w:ascii="harmonyicons" w:eastAsia="Times New Roman" w:hAnsi="harmonyicons" w:cs="Times New Roman"/>
          <w:color w:val="393A3D"/>
          <w:sz w:val="24"/>
          <w:szCs w:val="24"/>
        </w:rPr>
        <w:t xml:space="preserve">generated accounts will be used until you edit the account preferences. </w:t>
      </w:r>
      <w:r w:rsidRPr="00751611">
        <w:rPr>
          <w:rFonts w:ascii="harmonyicons" w:eastAsia="Times New Roman" w:hAnsi="harmonyicons" w:cs="Times New Roman"/>
          <w:b/>
          <w:bCs/>
          <w:color w:val="393A3D"/>
          <w:sz w:val="24"/>
          <w:szCs w:val="24"/>
          <w:bdr w:val="none" w:sz="0" w:space="0" w:color="auto" w:frame="1"/>
        </w:rPr>
        <w:t>Payroll Expenses</w:t>
      </w:r>
      <w:r w:rsidRPr="00751611">
        <w:rPr>
          <w:rFonts w:ascii="harmonyicons" w:eastAsia="Times New Roman" w:hAnsi="harmonyicons" w:cs="Times New Roman"/>
          <w:color w:val="393A3D"/>
          <w:sz w:val="24"/>
          <w:szCs w:val="24"/>
        </w:rPr>
        <w:t> or</w:t>
      </w:r>
      <w:r w:rsidRPr="00751611">
        <w:rPr>
          <w:rFonts w:ascii="harmonyicons" w:eastAsia="Times New Roman" w:hAnsi="harmonyicons" w:cs="Times New Roman"/>
          <w:b/>
          <w:bCs/>
          <w:color w:val="393A3D"/>
          <w:sz w:val="24"/>
          <w:szCs w:val="24"/>
          <w:bdr w:val="none" w:sz="0" w:space="0" w:color="auto" w:frame="1"/>
        </w:rPr>
        <w:t> Payroll Liabilities</w:t>
      </w:r>
      <w:r w:rsidRPr="00751611">
        <w:rPr>
          <w:rFonts w:ascii="harmonyicons" w:eastAsia="Times New Roman" w:hAnsi="harmonyicons" w:cs="Times New Roman"/>
          <w:color w:val="393A3D"/>
          <w:sz w:val="24"/>
          <w:szCs w:val="24"/>
        </w:rPr>
        <w:t> will reflect on your </w:t>
      </w:r>
      <w:r w:rsidRPr="00751611">
        <w:rPr>
          <w:rFonts w:ascii="harmonyicons" w:eastAsia="Times New Roman" w:hAnsi="harmonyicons" w:cs="Times New Roman"/>
          <w:b/>
          <w:bCs/>
          <w:color w:val="393A3D"/>
          <w:sz w:val="24"/>
          <w:szCs w:val="24"/>
          <w:bdr w:val="none" w:sz="0" w:space="0" w:color="auto" w:frame="1"/>
        </w:rPr>
        <w:t>Profit &amp; Loss</w:t>
      </w:r>
      <w:r w:rsidRPr="00751611">
        <w:rPr>
          <w:rFonts w:ascii="harmonyicons" w:eastAsia="Times New Roman" w:hAnsi="harmonyicons" w:cs="Times New Roman"/>
          <w:color w:val="393A3D"/>
          <w:sz w:val="24"/>
          <w:szCs w:val="24"/>
        </w:rPr>
        <w:t> or </w:t>
      </w:r>
      <w:r w:rsidRPr="00751611">
        <w:rPr>
          <w:rFonts w:ascii="harmonyicons" w:eastAsia="Times New Roman" w:hAnsi="harmonyicons" w:cs="Times New Roman"/>
          <w:b/>
          <w:bCs/>
          <w:color w:val="393A3D"/>
          <w:sz w:val="24"/>
          <w:szCs w:val="24"/>
          <w:bdr w:val="none" w:sz="0" w:space="0" w:color="auto" w:frame="1"/>
        </w:rPr>
        <w:t>Balance Sheet </w:t>
      </w:r>
      <w:r w:rsidRPr="00751611">
        <w:rPr>
          <w:rFonts w:ascii="harmonyicons" w:eastAsia="Times New Roman" w:hAnsi="harmonyicons" w:cs="Times New Roman"/>
          <w:color w:val="393A3D"/>
          <w:sz w:val="24"/>
          <w:szCs w:val="24"/>
        </w:rPr>
        <w:t>reports.</w:t>
      </w:r>
      <w:r w:rsidRPr="00751611">
        <w:rPr>
          <w:rFonts w:ascii="harmonyicons" w:eastAsia="Times New Roman" w:hAnsi="harmonyicons" w:cs="Times New Roman"/>
          <w:color w:val="393A3D"/>
          <w:sz w:val="24"/>
          <w:szCs w:val="24"/>
        </w:rPr>
        <w:br/>
      </w:r>
      <w:r w:rsidRPr="00751611">
        <w:rPr>
          <w:rFonts w:ascii="harmonyicons" w:eastAsia="Times New Roman" w:hAnsi="harmonyicons" w:cs="Times New Roman"/>
          <w:b/>
          <w:bCs/>
          <w:color w:val="393A3D"/>
          <w:sz w:val="24"/>
          <w:szCs w:val="24"/>
          <w:bdr w:val="none" w:sz="0" w:space="0" w:color="auto" w:frame="1"/>
        </w:rPr>
        <w:t>Note</w:t>
      </w:r>
      <w:r w:rsidRPr="00751611">
        <w:rPr>
          <w:rFonts w:ascii="harmonyicons" w:eastAsia="Times New Roman" w:hAnsi="harmonyicons" w:cs="Times New Roman"/>
          <w:color w:val="393A3D"/>
          <w:sz w:val="24"/>
          <w:szCs w:val="24"/>
        </w:rPr>
        <w:t>: Account numbers do not appear in th</w:t>
      </w:r>
      <w:r>
        <w:rPr>
          <w:rFonts w:ascii="harmonyicons" w:eastAsia="Times New Roman" w:hAnsi="harmonyicons" w:cs="Times New Roman"/>
          <w:color w:val="393A3D"/>
          <w:sz w:val="24"/>
          <w:szCs w:val="24"/>
        </w:rPr>
        <w:t>e</w:t>
      </w:r>
      <w:r w:rsidRPr="00751611">
        <w:rPr>
          <w:rFonts w:ascii="harmonyicons" w:eastAsia="Times New Roman" w:hAnsi="harmonyicons" w:cs="Times New Roman"/>
          <w:color w:val="393A3D"/>
          <w:sz w:val="24"/>
          <w:szCs w:val="24"/>
        </w:rPr>
        <w:t>s</w:t>
      </w:r>
      <w:r>
        <w:rPr>
          <w:rFonts w:ascii="harmonyicons" w:eastAsia="Times New Roman" w:hAnsi="harmonyicons" w:cs="Times New Roman"/>
          <w:color w:val="393A3D"/>
          <w:sz w:val="24"/>
          <w:szCs w:val="24"/>
        </w:rPr>
        <w:t xml:space="preserve">e selection </w:t>
      </w:r>
      <w:r w:rsidRPr="00751611">
        <w:rPr>
          <w:rFonts w:ascii="harmonyicons" w:eastAsia="Times New Roman" w:hAnsi="harmonyicons" w:cs="Times New Roman"/>
          <w:color w:val="393A3D"/>
          <w:sz w:val="24"/>
          <w:szCs w:val="24"/>
        </w:rPr>
        <w:t>box</w:t>
      </w:r>
      <w:r>
        <w:rPr>
          <w:rFonts w:ascii="harmonyicons" w:eastAsia="Times New Roman" w:hAnsi="harmonyicons" w:cs="Times New Roman"/>
          <w:color w:val="393A3D"/>
          <w:sz w:val="24"/>
          <w:szCs w:val="24"/>
        </w:rPr>
        <w:t>es</w:t>
      </w:r>
      <w:r w:rsidRPr="00751611">
        <w:rPr>
          <w:rFonts w:ascii="harmonyicons" w:eastAsia="Times New Roman" w:hAnsi="harmonyicons" w:cs="Times New Roman"/>
          <w:color w:val="393A3D"/>
          <w:sz w:val="24"/>
          <w:szCs w:val="24"/>
        </w:rPr>
        <w:t>.</w:t>
      </w:r>
    </w:p>
    <w:p w14:paraId="05FF675E" w14:textId="77777777" w:rsidR="00627EDA" w:rsidRDefault="00627EDA" w:rsidP="00627EDA">
      <w:pPr>
        <w:numPr>
          <w:ilvl w:val="0"/>
          <w:numId w:val="36"/>
        </w:numPr>
        <w:shd w:val="clear" w:color="auto" w:fill="FFFFFF"/>
        <w:spacing w:after="0" w:line="240" w:lineRule="auto"/>
        <w:ind w:left="0"/>
        <w:textAlignment w:val="baseline"/>
        <w:rPr>
          <w:rFonts w:ascii="harmonyicons" w:eastAsia="Times New Roman" w:hAnsi="harmonyicons" w:cs="Times New Roman"/>
          <w:color w:val="393A3D"/>
          <w:sz w:val="24"/>
          <w:szCs w:val="24"/>
        </w:rPr>
      </w:pPr>
      <w:r>
        <w:rPr>
          <w:rFonts w:ascii="harmonyicons" w:eastAsia="Times New Roman" w:hAnsi="harmonyicons" w:cs="Times New Roman"/>
          <w:color w:val="393A3D"/>
          <w:sz w:val="24"/>
          <w:szCs w:val="24"/>
        </w:rPr>
        <w:t xml:space="preserve">Choose the pencil icon to </w:t>
      </w:r>
      <w:r w:rsidRPr="002045C1">
        <w:rPr>
          <w:rFonts w:ascii="harmonyicons" w:eastAsia="Times New Roman" w:hAnsi="harmonyicons" w:cs="Times New Roman"/>
          <w:b/>
          <w:color w:val="393A3D"/>
          <w:sz w:val="24"/>
          <w:szCs w:val="24"/>
        </w:rPr>
        <w:t>Edit</w:t>
      </w:r>
      <w:r w:rsidRPr="00751611">
        <w:rPr>
          <w:rFonts w:ascii="harmonyicons" w:eastAsia="Times New Roman" w:hAnsi="harmonyicons" w:cs="Times New Roman"/>
          <w:b/>
          <w:color w:val="393A3D"/>
          <w:sz w:val="24"/>
          <w:szCs w:val="24"/>
        </w:rPr>
        <w:t xml:space="preserve"> </w:t>
      </w:r>
      <w:r w:rsidRPr="002045C1">
        <w:rPr>
          <w:rFonts w:ascii="harmonyicons" w:eastAsia="Times New Roman" w:hAnsi="harmonyicons" w:cs="Times New Roman"/>
          <w:b/>
          <w:color w:val="393A3D"/>
          <w:sz w:val="24"/>
          <w:szCs w:val="24"/>
        </w:rPr>
        <w:t>and select</w:t>
      </w:r>
      <w:r>
        <w:rPr>
          <w:rFonts w:ascii="harmonyicons" w:eastAsia="Times New Roman" w:hAnsi="harmonyicons" w:cs="Times New Roman"/>
          <w:color w:val="393A3D"/>
          <w:sz w:val="24"/>
          <w:szCs w:val="24"/>
        </w:rPr>
        <w:t xml:space="preserve"> standard general ledger accounts</w:t>
      </w:r>
      <w:r w:rsidRPr="00751611">
        <w:rPr>
          <w:rFonts w:ascii="harmonyicons" w:eastAsia="Times New Roman" w:hAnsi="harmonyicons" w:cs="Times New Roman"/>
          <w:color w:val="393A3D"/>
          <w:sz w:val="24"/>
          <w:szCs w:val="24"/>
        </w:rPr>
        <w:t xml:space="preserve"> from your</w:t>
      </w:r>
      <w:r>
        <w:rPr>
          <w:rFonts w:ascii="harmonyicons" w:eastAsia="Times New Roman" w:hAnsi="harmonyicons" w:cs="Times New Roman"/>
          <w:color w:val="393A3D"/>
          <w:sz w:val="24"/>
          <w:szCs w:val="24"/>
        </w:rPr>
        <w:t xml:space="preserve"> parish standard</w:t>
      </w:r>
      <w:r w:rsidRPr="00751611">
        <w:rPr>
          <w:rFonts w:ascii="harmonyicons" w:eastAsia="Times New Roman" w:hAnsi="harmonyicons" w:cs="Times New Roman"/>
          <w:color w:val="393A3D"/>
          <w:sz w:val="24"/>
          <w:szCs w:val="24"/>
        </w:rPr>
        <w:t xml:space="preserve"> Chart of Accounts </w:t>
      </w:r>
      <w:r>
        <w:rPr>
          <w:rFonts w:ascii="harmonyicons" w:eastAsia="Times New Roman" w:hAnsi="harmonyicons" w:cs="Times New Roman"/>
          <w:color w:val="393A3D"/>
          <w:sz w:val="24"/>
          <w:szCs w:val="24"/>
        </w:rPr>
        <w:t>in</w:t>
      </w:r>
      <w:r w:rsidRPr="00751611">
        <w:rPr>
          <w:rFonts w:ascii="harmonyicons" w:eastAsia="Times New Roman" w:hAnsi="harmonyicons" w:cs="Times New Roman"/>
          <w:color w:val="393A3D"/>
          <w:sz w:val="24"/>
          <w:szCs w:val="24"/>
        </w:rPr>
        <w:t xml:space="preserve"> the drop-down.</w:t>
      </w:r>
    </w:p>
    <w:p w14:paraId="322D2245" w14:textId="77777777" w:rsidR="00627EDA" w:rsidRPr="00751611" w:rsidRDefault="00627EDA" w:rsidP="00627EDA">
      <w:pPr>
        <w:numPr>
          <w:ilvl w:val="0"/>
          <w:numId w:val="36"/>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751611">
        <w:rPr>
          <w:rFonts w:ascii="harmonyicons" w:eastAsia="Times New Roman" w:hAnsi="harmonyicons" w:cs="Times New Roman"/>
          <w:color w:val="393A3D"/>
          <w:sz w:val="24"/>
          <w:szCs w:val="24"/>
        </w:rPr>
        <w:t>Select </w:t>
      </w:r>
      <w:r w:rsidRPr="00751611">
        <w:rPr>
          <w:rFonts w:ascii="harmonyicons" w:eastAsia="Times New Roman" w:hAnsi="harmonyicons" w:cs="Times New Roman"/>
          <w:b/>
          <w:bCs/>
          <w:color w:val="393A3D"/>
          <w:sz w:val="24"/>
          <w:szCs w:val="24"/>
          <w:bdr w:val="none" w:sz="0" w:space="0" w:color="auto" w:frame="1"/>
        </w:rPr>
        <w:t>OK</w:t>
      </w:r>
      <w:r w:rsidRPr="00751611">
        <w:rPr>
          <w:rFonts w:ascii="harmonyicons" w:eastAsia="Times New Roman" w:hAnsi="harmonyicons" w:cs="Times New Roman"/>
          <w:color w:val="393A3D"/>
          <w:sz w:val="24"/>
          <w:szCs w:val="24"/>
        </w:rPr>
        <w:t> after choosing all your desired accounts.</w:t>
      </w:r>
    </w:p>
    <w:p w14:paraId="08886F7C" w14:textId="51C15981" w:rsidR="00627EDA" w:rsidRPr="00751611" w:rsidRDefault="00627EDA" w:rsidP="00627EDA">
      <w:pPr>
        <w:numPr>
          <w:ilvl w:val="0"/>
          <w:numId w:val="36"/>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751611">
        <w:rPr>
          <w:rFonts w:ascii="harmonyicons" w:eastAsia="Times New Roman" w:hAnsi="harmonyicons" w:cs="Times New Roman"/>
          <w:color w:val="393A3D"/>
          <w:sz w:val="24"/>
          <w:szCs w:val="24"/>
        </w:rPr>
        <w:t>You will be prompted to update </w:t>
      </w:r>
      <w:r w:rsidRPr="00751611">
        <w:rPr>
          <w:rFonts w:ascii="harmonyicons" w:eastAsia="Times New Roman" w:hAnsi="harmonyicons" w:cs="Times New Roman"/>
          <w:b/>
          <w:bCs/>
          <w:color w:val="393A3D"/>
          <w:sz w:val="24"/>
          <w:szCs w:val="24"/>
          <w:bdr w:val="none" w:sz="0" w:space="0" w:color="auto" w:frame="1"/>
        </w:rPr>
        <w:t>Classes</w:t>
      </w:r>
      <w:r w:rsidRPr="00751611">
        <w:rPr>
          <w:rFonts w:ascii="harmonyicons" w:eastAsia="Times New Roman" w:hAnsi="harmonyicons" w:cs="Times New Roman"/>
          <w:color w:val="393A3D"/>
          <w:sz w:val="24"/>
          <w:szCs w:val="24"/>
        </w:rPr>
        <w:t>.</w:t>
      </w:r>
    </w:p>
    <w:p w14:paraId="7529A749" w14:textId="77777777" w:rsidR="00627EDA" w:rsidRPr="00751611" w:rsidRDefault="00627EDA" w:rsidP="00627EDA">
      <w:pPr>
        <w:numPr>
          <w:ilvl w:val="0"/>
          <w:numId w:val="36"/>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751611">
        <w:rPr>
          <w:rFonts w:ascii="harmonyicons" w:eastAsia="Times New Roman" w:hAnsi="harmonyicons" w:cs="Times New Roman"/>
          <w:color w:val="393A3D"/>
          <w:sz w:val="24"/>
          <w:szCs w:val="24"/>
        </w:rPr>
        <w:t>You will receive a confirmation screen that your accounting preferences have been updated.</w:t>
      </w:r>
    </w:p>
    <w:p w14:paraId="5A03810C" w14:textId="77777777" w:rsidR="00627EDA" w:rsidRPr="00751611" w:rsidRDefault="00627EDA" w:rsidP="00627EDA">
      <w:pPr>
        <w:shd w:val="clear" w:color="auto" w:fill="FFFFFF"/>
        <w:spacing w:after="100" w:afterAutospacing="1" w:line="360" w:lineRule="atLeast"/>
        <w:textAlignment w:val="baseline"/>
        <w:rPr>
          <w:rFonts w:ascii="harmonyicons" w:eastAsia="Times New Roman" w:hAnsi="harmonyicons" w:cs="Times New Roman"/>
          <w:color w:val="393A3D"/>
          <w:sz w:val="24"/>
          <w:szCs w:val="24"/>
        </w:rPr>
      </w:pPr>
      <w:r w:rsidRPr="00751611">
        <w:rPr>
          <w:rFonts w:ascii="harmonyicons" w:eastAsia="Times New Roman" w:hAnsi="harmonyicons" w:cs="Times New Roman"/>
          <w:color w:val="393A3D"/>
          <w:sz w:val="24"/>
          <w:szCs w:val="24"/>
        </w:rPr>
        <w:t>Notes:</w:t>
      </w:r>
    </w:p>
    <w:p w14:paraId="537A87FE" w14:textId="77777777" w:rsidR="00627EDA" w:rsidRPr="00751611" w:rsidRDefault="00627EDA" w:rsidP="00627EDA">
      <w:pPr>
        <w:numPr>
          <w:ilvl w:val="0"/>
          <w:numId w:val="37"/>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751611">
        <w:rPr>
          <w:rFonts w:ascii="harmonyicons" w:eastAsia="Times New Roman" w:hAnsi="harmonyicons" w:cs="Times New Roman"/>
          <w:color w:val="393A3D"/>
          <w:sz w:val="24"/>
          <w:szCs w:val="24"/>
        </w:rPr>
        <w:t xml:space="preserve">The change of </w:t>
      </w:r>
      <w:r>
        <w:rPr>
          <w:rFonts w:ascii="harmonyicons" w:eastAsia="Times New Roman" w:hAnsi="harmonyicons" w:cs="Times New Roman"/>
          <w:color w:val="393A3D"/>
          <w:sz w:val="24"/>
          <w:szCs w:val="24"/>
        </w:rPr>
        <w:t xml:space="preserve">account preference </w:t>
      </w:r>
      <w:r w:rsidRPr="00751611">
        <w:rPr>
          <w:rFonts w:ascii="harmonyicons" w:eastAsia="Times New Roman" w:hAnsi="harmonyicons" w:cs="Times New Roman"/>
          <w:color w:val="393A3D"/>
          <w:sz w:val="24"/>
          <w:szCs w:val="24"/>
        </w:rPr>
        <w:t>settings affect future transactions. However, you have an option to apply these changes to your past transactions too. If needed, you can backdate these changes for all transactions to the beginning of the year (does not affect changes to selected Bank account).</w:t>
      </w:r>
    </w:p>
    <w:p w14:paraId="1EC004ED" w14:textId="235501F5" w:rsidR="00627EDA" w:rsidRDefault="00627EDA" w:rsidP="00627EDA">
      <w:pPr>
        <w:numPr>
          <w:ilvl w:val="0"/>
          <w:numId w:val="37"/>
        </w:numPr>
        <w:shd w:val="clear" w:color="auto" w:fill="FFFFFF"/>
        <w:spacing w:after="0" w:line="240" w:lineRule="auto"/>
        <w:ind w:left="0"/>
        <w:textAlignment w:val="baseline"/>
        <w:rPr>
          <w:rFonts w:ascii="harmonyicons" w:eastAsia="Times New Roman" w:hAnsi="harmonyicons" w:cs="Times New Roman"/>
          <w:color w:val="393A3D"/>
          <w:sz w:val="24"/>
          <w:szCs w:val="24"/>
        </w:rPr>
      </w:pPr>
      <w:r w:rsidRPr="00751611">
        <w:rPr>
          <w:rFonts w:ascii="harmonyicons" w:eastAsia="Times New Roman" w:hAnsi="harmonyicons" w:cs="Times New Roman"/>
          <w:color w:val="393A3D"/>
          <w:sz w:val="24"/>
          <w:szCs w:val="24"/>
        </w:rPr>
        <w:lastRenderedPageBreak/>
        <w:t>When setting up your accounting preferences, any pay type that doesn't increase your employee's gross pay, such as </w:t>
      </w:r>
      <w:r w:rsidRPr="00751611">
        <w:rPr>
          <w:rFonts w:ascii="harmonyicons" w:eastAsia="Times New Roman" w:hAnsi="harmonyicons" w:cs="Times New Roman"/>
          <w:b/>
          <w:bCs/>
          <w:color w:val="393A3D"/>
          <w:sz w:val="24"/>
          <w:szCs w:val="24"/>
          <w:bdr w:val="none" w:sz="0" w:space="0" w:color="auto" w:frame="1"/>
        </w:rPr>
        <w:t>Cash Tips</w:t>
      </w:r>
      <w:r w:rsidRPr="00751611">
        <w:rPr>
          <w:rFonts w:ascii="harmonyicons" w:eastAsia="Times New Roman" w:hAnsi="harmonyicons" w:cs="Times New Roman"/>
          <w:color w:val="393A3D"/>
          <w:sz w:val="24"/>
          <w:szCs w:val="24"/>
        </w:rPr>
        <w:t> or </w:t>
      </w:r>
      <w:r w:rsidRPr="00751611">
        <w:rPr>
          <w:rFonts w:ascii="harmonyicons" w:eastAsia="Times New Roman" w:hAnsi="harmonyicons" w:cs="Times New Roman"/>
          <w:b/>
          <w:bCs/>
          <w:color w:val="393A3D"/>
          <w:sz w:val="24"/>
          <w:szCs w:val="24"/>
          <w:bdr w:val="none" w:sz="0" w:space="0" w:color="auto" w:frame="1"/>
        </w:rPr>
        <w:t>Personal Use of Company Car </w:t>
      </w:r>
      <w:r w:rsidRPr="00751611">
        <w:rPr>
          <w:rFonts w:ascii="harmonyicons" w:eastAsia="Times New Roman" w:hAnsi="harmonyicons" w:cs="Times New Roman"/>
          <w:color w:val="393A3D"/>
          <w:sz w:val="24"/>
          <w:szCs w:val="24"/>
        </w:rPr>
        <w:t>will not appear for you to assign an account.</w:t>
      </w:r>
    </w:p>
    <w:p w14:paraId="0F38DC9D" w14:textId="2A1F4F8E" w:rsidR="00A07CC7" w:rsidRDefault="00A07CC7" w:rsidP="00A07CC7">
      <w:pPr>
        <w:shd w:val="clear" w:color="auto" w:fill="FFFFFF"/>
        <w:spacing w:after="0" w:line="240" w:lineRule="auto"/>
        <w:textAlignment w:val="baseline"/>
        <w:rPr>
          <w:rFonts w:ascii="harmonyicons" w:eastAsia="Times New Roman" w:hAnsi="harmonyicons" w:cs="Times New Roman"/>
          <w:color w:val="393A3D"/>
          <w:sz w:val="24"/>
          <w:szCs w:val="24"/>
        </w:rPr>
      </w:pPr>
    </w:p>
    <w:p w14:paraId="0E3BD6AD" w14:textId="3A2EA6AB" w:rsidR="00A07CC7" w:rsidRDefault="00A07CC7" w:rsidP="00A07CC7">
      <w:pPr>
        <w:shd w:val="clear" w:color="auto" w:fill="FFFFFF"/>
        <w:spacing w:after="0" w:line="240" w:lineRule="auto"/>
        <w:textAlignment w:val="baseline"/>
        <w:rPr>
          <w:rFonts w:ascii="harmonyicons" w:eastAsia="Times New Roman" w:hAnsi="harmonyicons" w:cs="Times New Roman"/>
          <w:color w:val="393A3D"/>
          <w:sz w:val="24"/>
          <w:szCs w:val="24"/>
        </w:rPr>
      </w:pPr>
      <w:r>
        <w:rPr>
          <w:rFonts w:ascii="harmonyicons" w:eastAsia="Times New Roman" w:hAnsi="harmonyicons" w:cs="Times New Roman"/>
          <w:color w:val="393A3D"/>
          <w:sz w:val="24"/>
          <w:szCs w:val="24"/>
        </w:rPr>
        <w:t xml:space="preserve">The screenshots below illustrate </w:t>
      </w:r>
      <w:r w:rsidR="00521610">
        <w:rPr>
          <w:rFonts w:ascii="harmonyicons" w:eastAsia="Times New Roman" w:hAnsi="harmonyicons" w:cs="Times New Roman"/>
          <w:color w:val="393A3D"/>
          <w:sz w:val="24"/>
          <w:szCs w:val="24"/>
        </w:rPr>
        <w:t>some typical assignments of DIOLC standard Chart of Accounts in Accounting preferences:</w:t>
      </w:r>
    </w:p>
    <w:p w14:paraId="2ABCCB2F" w14:textId="5F00C004" w:rsidR="00521610" w:rsidRDefault="00521610" w:rsidP="00A07CC7">
      <w:pPr>
        <w:shd w:val="clear" w:color="auto" w:fill="FFFFFF"/>
        <w:spacing w:after="0" w:line="240" w:lineRule="auto"/>
        <w:textAlignment w:val="baseline"/>
        <w:rPr>
          <w:rFonts w:ascii="harmonyicons" w:eastAsia="Times New Roman" w:hAnsi="harmonyicons" w:cs="Times New Roman"/>
          <w:color w:val="393A3D"/>
          <w:sz w:val="24"/>
          <w:szCs w:val="24"/>
        </w:rPr>
      </w:pPr>
      <w:r w:rsidRPr="00521610">
        <w:rPr>
          <w:rFonts w:ascii="harmonyicons" w:eastAsia="Times New Roman" w:hAnsi="harmonyicons" w:cs="Times New Roman"/>
          <w:noProof/>
          <w:color w:val="393A3D"/>
          <w:sz w:val="24"/>
          <w:szCs w:val="24"/>
        </w:rPr>
        <w:drawing>
          <wp:inline distT="0" distB="0" distL="0" distR="0" wp14:anchorId="5FDEA158" wp14:editId="7AE099E9">
            <wp:extent cx="5611008" cy="240063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11008" cy="2400635"/>
                    </a:xfrm>
                    <a:prstGeom prst="rect">
                      <a:avLst/>
                    </a:prstGeom>
                  </pic:spPr>
                </pic:pic>
              </a:graphicData>
            </a:graphic>
          </wp:inline>
        </w:drawing>
      </w:r>
    </w:p>
    <w:p w14:paraId="3AD33F82" w14:textId="64C3E93E" w:rsidR="00521610" w:rsidRDefault="00521610">
      <w:pPr>
        <w:rPr>
          <w:rFonts w:ascii="harmonyicons" w:eastAsia="Times New Roman" w:hAnsi="harmonyicons" w:cs="Times New Roman"/>
          <w:color w:val="393A3D"/>
          <w:sz w:val="24"/>
          <w:szCs w:val="24"/>
        </w:rPr>
      </w:pPr>
      <w:r>
        <w:rPr>
          <w:rFonts w:ascii="harmonyicons" w:eastAsia="Times New Roman" w:hAnsi="harmonyicons" w:cs="Times New Roman"/>
          <w:color w:val="393A3D"/>
          <w:sz w:val="24"/>
          <w:szCs w:val="24"/>
        </w:rPr>
        <w:br w:type="page"/>
      </w:r>
    </w:p>
    <w:p w14:paraId="4AD7DD98" w14:textId="13071419" w:rsidR="00521610" w:rsidRDefault="00521610" w:rsidP="00A07CC7">
      <w:pPr>
        <w:shd w:val="clear" w:color="auto" w:fill="FFFFFF"/>
        <w:spacing w:after="0" w:line="240" w:lineRule="auto"/>
        <w:textAlignment w:val="baseline"/>
        <w:rPr>
          <w:rFonts w:ascii="harmonyicons" w:eastAsia="Times New Roman" w:hAnsi="harmonyicons" w:cs="Times New Roman"/>
          <w:color w:val="393A3D"/>
          <w:sz w:val="24"/>
          <w:szCs w:val="24"/>
        </w:rPr>
      </w:pPr>
      <w:r w:rsidRPr="00521610">
        <w:rPr>
          <w:rFonts w:ascii="harmonyicons" w:eastAsia="Times New Roman" w:hAnsi="harmonyicons" w:cs="Times New Roman"/>
          <w:noProof/>
          <w:color w:val="393A3D"/>
          <w:sz w:val="24"/>
          <w:szCs w:val="24"/>
        </w:rPr>
        <w:lastRenderedPageBreak/>
        <w:drawing>
          <wp:inline distT="0" distB="0" distL="0" distR="0" wp14:anchorId="187489CA" wp14:editId="594473C5">
            <wp:extent cx="5698246" cy="775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05177" cy="7762781"/>
                    </a:xfrm>
                    <a:prstGeom prst="rect">
                      <a:avLst/>
                    </a:prstGeom>
                  </pic:spPr>
                </pic:pic>
              </a:graphicData>
            </a:graphic>
          </wp:inline>
        </w:drawing>
      </w:r>
    </w:p>
    <w:p w14:paraId="119AABC5" w14:textId="3784100A" w:rsidR="00521610" w:rsidRDefault="00521610">
      <w:pPr>
        <w:rPr>
          <w:rFonts w:ascii="harmonyicons" w:eastAsia="Times New Roman" w:hAnsi="harmonyicons" w:cs="Times New Roman"/>
          <w:color w:val="393A3D"/>
          <w:sz w:val="24"/>
          <w:szCs w:val="24"/>
        </w:rPr>
      </w:pPr>
      <w:r>
        <w:rPr>
          <w:rFonts w:ascii="harmonyicons" w:eastAsia="Times New Roman" w:hAnsi="harmonyicons" w:cs="Times New Roman"/>
          <w:color w:val="393A3D"/>
          <w:sz w:val="24"/>
          <w:szCs w:val="24"/>
        </w:rPr>
        <w:br w:type="page"/>
      </w:r>
    </w:p>
    <w:p w14:paraId="60683336" w14:textId="2708EFE4" w:rsidR="00521610" w:rsidRDefault="000901EF" w:rsidP="00A07CC7">
      <w:pPr>
        <w:shd w:val="clear" w:color="auto" w:fill="FFFFFF"/>
        <w:spacing w:after="0" w:line="240" w:lineRule="auto"/>
        <w:textAlignment w:val="baseline"/>
        <w:rPr>
          <w:rFonts w:ascii="harmonyicons" w:eastAsia="Times New Roman" w:hAnsi="harmonyicons" w:cs="Times New Roman"/>
          <w:color w:val="393A3D"/>
          <w:sz w:val="24"/>
          <w:szCs w:val="24"/>
        </w:rPr>
      </w:pPr>
      <w:r>
        <w:rPr>
          <w:rFonts w:ascii="harmonyicons" w:eastAsia="Times New Roman" w:hAnsi="harmonyicons" w:cs="Times New Roman"/>
          <w:noProof/>
          <w:color w:val="393A3D"/>
          <w:sz w:val="24"/>
          <w:szCs w:val="24"/>
        </w:rPr>
        <w:lastRenderedPageBreak/>
        <w:drawing>
          <wp:inline distT="0" distB="0" distL="0" distR="0" wp14:anchorId="5B0F0510" wp14:editId="6260DC48">
            <wp:extent cx="4966335" cy="5883665"/>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76652" cy="5895888"/>
                    </a:xfrm>
                    <a:prstGeom prst="rect">
                      <a:avLst/>
                    </a:prstGeom>
                    <a:noFill/>
                  </pic:spPr>
                </pic:pic>
              </a:graphicData>
            </a:graphic>
          </wp:inline>
        </w:drawing>
      </w:r>
      <w:bookmarkStart w:id="0" w:name="_GoBack"/>
      <w:bookmarkEnd w:id="0"/>
    </w:p>
    <w:p w14:paraId="19B47E45" w14:textId="7BED1C8C" w:rsidR="00521610" w:rsidRDefault="00521610" w:rsidP="00A07CC7">
      <w:pPr>
        <w:shd w:val="clear" w:color="auto" w:fill="FFFFFF"/>
        <w:spacing w:after="0" w:line="240" w:lineRule="auto"/>
        <w:textAlignment w:val="baseline"/>
        <w:rPr>
          <w:rFonts w:ascii="harmonyicons" w:eastAsia="Times New Roman" w:hAnsi="harmonyicons" w:cs="Times New Roman"/>
          <w:color w:val="393A3D"/>
          <w:sz w:val="24"/>
          <w:szCs w:val="24"/>
        </w:rPr>
      </w:pPr>
      <w:r w:rsidRPr="00521610">
        <w:rPr>
          <w:rFonts w:ascii="harmonyicons" w:eastAsia="Times New Roman" w:hAnsi="harmonyicons" w:cs="Times New Roman"/>
          <w:noProof/>
          <w:color w:val="393A3D"/>
          <w:sz w:val="24"/>
          <w:szCs w:val="24"/>
        </w:rPr>
        <w:drawing>
          <wp:inline distT="0" distB="0" distL="0" distR="0" wp14:anchorId="526D1753" wp14:editId="207C7EEA">
            <wp:extent cx="4966335" cy="213506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08567" cy="2153216"/>
                    </a:xfrm>
                    <a:prstGeom prst="rect">
                      <a:avLst/>
                    </a:prstGeom>
                  </pic:spPr>
                </pic:pic>
              </a:graphicData>
            </a:graphic>
          </wp:inline>
        </w:drawing>
      </w:r>
    </w:p>
    <w:p w14:paraId="47508237" w14:textId="77777777" w:rsidR="00627EDA" w:rsidRPr="00751611" w:rsidRDefault="00627EDA" w:rsidP="00627EDA">
      <w:pPr>
        <w:shd w:val="clear" w:color="auto" w:fill="FFFFFF"/>
        <w:spacing w:after="0" w:line="240" w:lineRule="auto"/>
        <w:ind w:left="360"/>
        <w:textAlignment w:val="baseline"/>
        <w:rPr>
          <w:rFonts w:ascii="harmonyicons" w:eastAsia="Times New Roman" w:hAnsi="harmonyicons" w:cs="Times New Roman"/>
          <w:color w:val="393A3D"/>
          <w:sz w:val="24"/>
          <w:szCs w:val="24"/>
        </w:rPr>
      </w:pPr>
    </w:p>
    <w:p w14:paraId="260C6CFC" w14:textId="77777777" w:rsidR="00C11C78" w:rsidRPr="00EB6EFC" w:rsidRDefault="00C11C78" w:rsidP="00C11C78">
      <w:pPr>
        <w:shd w:val="clear" w:color="auto" w:fill="FFFFFF"/>
        <w:spacing w:after="180" w:line="240" w:lineRule="auto"/>
        <w:textAlignment w:val="baseline"/>
        <w:rPr>
          <w:rFonts w:ascii="Times New Roman" w:eastAsia="Times New Roman" w:hAnsi="Times New Roman" w:cs="Times New Roman"/>
          <w:color w:val="0077C5"/>
          <w:sz w:val="24"/>
          <w:szCs w:val="24"/>
          <w:bdr w:val="none" w:sz="0" w:space="0" w:color="auto" w:frame="1"/>
        </w:rPr>
      </w:pPr>
      <w:r w:rsidRPr="00EB6EFC">
        <w:rPr>
          <w:rFonts w:ascii="harmonyicons" w:eastAsia="Times New Roman" w:hAnsi="harmonyicons" w:cs="Times New Roman"/>
          <w:color w:val="393A3D"/>
          <w:sz w:val="24"/>
          <w:szCs w:val="24"/>
        </w:rPr>
        <w:lastRenderedPageBreak/>
        <w:fldChar w:fldCharType="begin"/>
      </w:r>
      <w:r w:rsidRPr="00EB6EFC">
        <w:rPr>
          <w:rFonts w:ascii="harmonyicons" w:eastAsia="Times New Roman" w:hAnsi="harmonyicons" w:cs="Times New Roman"/>
          <w:color w:val="393A3D"/>
          <w:sz w:val="24"/>
          <w:szCs w:val="24"/>
        </w:rPr>
        <w:instrText xml:space="preserve"> HYPERLINK "https://quickbooks.intuit.com/learn-support/en-us/set-up-payroll/get-started-with-payroll/00/370531" \l "sh-details_without_placeholder_tagscollapse4" </w:instrText>
      </w:r>
      <w:r w:rsidRPr="00EB6EFC">
        <w:rPr>
          <w:rFonts w:ascii="harmonyicons" w:eastAsia="Times New Roman" w:hAnsi="harmonyicons" w:cs="Times New Roman"/>
          <w:color w:val="393A3D"/>
          <w:sz w:val="24"/>
          <w:szCs w:val="24"/>
        </w:rPr>
        <w:fldChar w:fldCharType="separate"/>
      </w:r>
      <w:r w:rsidRPr="00EB6EFC">
        <w:rPr>
          <w:rFonts w:ascii="Arial" w:eastAsia="Times New Roman" w:hAnsi="Arial" w:cs="Arial"/>
          <w:color w:val="0077C5"/>
          <w:sz w:val="30"/>
          <w:szCs w:val="30"/>
          <w:bdr w:val="none" w:sz="0" w:space="0" w:color="auto" w:frame="1"/>
        </w:rPr>
        <w:t>Tax information</w:t>
      </w:r>
    </w:p>
    <w:p w14:paraId="45BDBD10" w14:textId="77777777" w:rsidR="00C11C78" w:rsidRPr="00EB6EFC" w:rsidRDefault="00C11C78" w:rsidP="00C11C78">
      <w:pPr>
        <w:shd w:val="clear" w:color="auto" w:fill="FFFFFF"/>
        <w:spacing w:after="0" w:line="240" w:lineRule="auto"/>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color w:val="393A3D"/>
          <w:sz w:val="24"/>
          <w:szCs w:val="24"/>
        </w:rPr>
        <w:fldChar w:fldCharType="end"/>
      </w:r>
      <w:r w:rsidRPr="00EB6EFC">
        <w:rPr>
          <w:rFonts w:ascii="harmonyicons" w:eastAsia="Times New Roman" w:hAnsi="harmonyicons" w:cs="Times New Roman"/>
          <w:b/>
          <w:bCs/>
          <w:color w:val="393A3D"/>
          <w:sz w:val="24"/>
          <w:szCs w:val="24"/>
          <w:bdr w:val="none" w:sz="0" w:space="0" w:color="auto" w:frame="1"/>
        </w:rPr>
        <w:t>Federal Employer Identification Number (FEIN) and state agency ID numbers:</w:t>
      </w:r>
      <w:r w:rsidRPr="00EB6EFC">
        <w:rPr>
          <w:rFonts w:ascii="harmonyicons" w:eastAsia="Times New Roman" w:hAnsi="harmonyicons" w:cs="Times New Roman"/>
          <w:color w:val="393A3D"/>
          <w:sz w:val="24"/>
          <w:szCs w:val="24"/>
        </w:rPr>
        <w:t> You'll need unique ID numbers from the IRS and state agencies to file and pay taxes. Contact the agencies to apply for these ID numbers (see </w:t>
      </w:r>
      <w:hyperlink r:id="rId91" w:tgtFrame="_blank" w:history="1">
        <w:r w:rsidRPr="00EB6EFC">
          <w:rPr>
            <w:rFonts w:ascii="harmonyicons" w:eastAsia="Times New Roman" w:hAnsi="harmonyicons" w:cs="Times New Roman"/>
            <w:color w:val="0077C5"/>
            <w:sz w:val="24"/>
            <w:szCs w:val="24"/>
            <w:bdr w:val="none" w:sz="0" w:space="0" w:color="auto" w:frame="1"/>
          </w:rPr>
          <w:t>Federal and State payroll tax forms and resources</w:t>
        </w:r>
      </w:hyperlink>
      <w:r w:rsidRPr="00EB6EFC">
        <w:rPr>
          <w:rFonts w:ascii="harmonyicons" w:eastAsia="Times New Roman" w:hAnsi="harmonyicons" w:cs="Times New Roman"/>
          <w:color w:val="393A3D"/>
          <w:sz w:val="24"/>
          <w:szCs w:val="24"/>
        </w:rPr>
        <w:t>).</w:t>
      </w:r>
    </w:p>
    <w:p w14:paraId="1B0AED86" w14:textId="77777777" w:rsidR="00C11C78" w:rsidRPr="00EB6EFC" w:rsidRDefault="00C11C78" w:rsidP="00C11C78">
      <w:pPr>
        <w:numPr>
          <w:ilvl w:val="0"/>
          <w:numId w:val="33"/>
        </w:numPr>
        <w:shd w:val="clear" w:color="auto" w:fill="FFFFFF"/>
        <w:spacing w:after="0"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Filing requirement and deposit schedule for payroll taxes:</w:t>
      </w:r>
      <w:r w:rsidRPr="00EB6EFC">
        <w:rPr>
          <w:rFonts w:ascii="harmonyicons" w:eastAsia="Times New Roman" w:hAnsi="harmonyicons" w:cs="Times New Roman"/>
          <w:color w:val="393A3D"/>
          <w:sz w:val="24"/>
          <w:szCs w:val="24"/>
        </w:rPr>
        <w:t> Requirements for when to file and deposit payroll taxes vary. Companies that owe more payroll tax typically pay and file more frequently. See </w:t>
      </w:r>
      <w:hyperlink r:id="rId92" w:tgtFrame="_blank" w:history="1">
        <w:r w:rsidRPr="00EB6EFC">
          <w:rPr>
            <w:rFonts w:ascii="harmonyicons" w:eastAsia="Times New Roman" w:hAnsi="harmonyicons" w:cs="Times New Roman"/>
            <w:color w:val="0077C5"/>
            <w:sz w:val="24"/>
            <w:szCs w:val="24"/>
            <w:bdr w:val="none" w:sz="0" w:space="0" w:color="auto" w:frame="1"/>
          </w:rPr>
          <w:t>Federal and State payroll tax forms and resources</w:t>
        </w:r>
      </w:hyperlink>
      <w:r w:rsidRPr="00EB6EFC">
        <w:rPr>
          <w:rFonts w:ascii="harmonyicons" w:eastAsia="Times New Roman" w:hAnsi="harmonyicons" w:cs="Times New Roman"/>
          <w:color w:val="393A3D"/>
          <w:sz w:val="24"/>
          <w:szCs w:val="24"/>
        </w:rPr>
        <w:t> or contact the IRS and your state agency to determine your requirements.</w:t>
      </w:r>
    </w:p>
    <w:p w14:paraId="0D46F7F0" w14:textId="77777777" w:rsidR="00C11C78" w:rsidRPr="00EB6EFC" w:rsidRDefault="00C11C78" w:rsidP="00C11C78">
      <w:pPr>
        <w:numPr>
          <w:ilvl w:val="0"/>
          <w:numId w:val="33"/>
        </w:numPr>
        <w:shd w:val="clear" w:color="auto" w:fill="FFFFFF"/>
        <w:spacing w:after="0"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Electronic Federal Tax Payment System (EFTPS) enrollment:</w:t>
      </w:r>
      <w:r w:rsidRPr="00EB6EFC">
        <w:rPr>
          <w:rFonts w:ascii="harmonyicons" w:eastAsia="Times New Roman" w:hAnsi="harmonyicons" w:cs="Times New Roman"/>
          <w:color w:val="393A3D"/>
          <w:sz w:val="24"/>
          <w:szCs w:val="24"/>
        </w:rPr>
        <w:t> It's mandatory to submit federal tax deposit payments electronically. You can enroll in EFTPS at </w:t>
      </w:r>
      <w:hyperlink r:id="rId93" w:tgtFrame="_blank" w:history="1">
        <w:r w:rsidRPr="00EB6EFC">
          <w:rPr>
            <w:rFonts w:ascii="harmonyicons" w:eastAsia="Times New Roman" w:hAnsi="harmonyicons" w:cs="Times New Roman"/>
            <w:color w:val="0077C5"/>
            <w:sz w:val="24"/>
            <w:szCs w:val="24"/>
            <w:bdr w:val="none" w:sz="0" w:space="0" w:color="auto" w:frame="1"/>
          </w:rPr>
          <w:t>www.eftps.gov/eftps</w:t>
        </w:r>
      </w:hyperlink>
      <w:r w:rsidRPr="00EB6EFC">
        <w:rPr>
          <w:rFonts w:ascii="harmonyicons" w:eastAsia="Times New Roman" w:hAnsi="harmonyicons" w:cs="Times New Roman"/>
          <w:color w:val="393A3D"/>
          <w:sz w:val="24"/>
          <w:szCs w:val="24"/>
        </w:rPr>
        <w:t>. You can </w:t>
      </w:r>
      <w:hyperlink r:id="rId94" w:tgtFrame="_blank" w:history="1">
        <w:r w:rsidRPr="00EB6EFC">
          <w:rPr>
            <w:rFonts w:ascii="harmonyicons" w:eastAsia="Times New Roman" w:hAnsi="harmonyicons" w:cs="Times New Roman"/>
            <w:color w:val="0077C5"/>
            <w:sz w:val="24"/>
            <w:szCs w:val="24"/>
            <w:bdr w:val="none" w:sz="0" w:space="0" w:color="auto" w:frame="1"/>
          </w:rPr>
          <w:t>learn more about EFTPS here</w:t>
        </w:r>
      </w:hyperlink>
      <w:r w:rsidRPr="00EB6EFC">
        <w:rPr>
          <w:rFonts w:ascii="harmonyicons" w:eastAsia="Times New Roman" w:hAnsi="harmonyicons" w:cs="Times New Roman"/>
          <w:color w:val="393A3D"/>
          <w:sz w:val="24"/>
          <w:szCs w:val="24"/>
        </w:rPr>
        <w:t>.</w:t>
      </w:r>
      <w:r w:rsidRPr="00EB6EFC">
        <w:rPr>
          <w:rFonts w:ascii="harmonyicons" w:eastAsia="Times New Roman" w:hAnsi="harmonyicons" w:cs="Times New Roman"/>
          <w:color w:val="393A3D"/>
          <w:sz w:val="24"/>
          <w:szCs w:val="24"/>
        </w:rPr>
        <w:br/>
      </w:r>
      <w:r w:rsidRPr="00EB6EFC">
        <w:rPr>
          <w:rFonts w:ascii="harmonyicons" w:eastAsia="Times New Roman" w:hAnsi="harmonyicons" w:cs="Times New Roman"/>
          <w:b/>
          <w:bCs/>
          <w:color w:val="393A3D"/>
          <w:sz w:val="24"/>
          <w:szCs w:val="24"/>
          <w:bdr w:val="none" w:sz="0" w:space="0" w:color="auto" w:frame="1"/>
        </w:rPr>
        <w:t>Note:</w:t>
      </w:r>
      <w:r w:rsidRPr="00EB6EFC">
        <w:rPr>
          <w:rFonts w:ascii="harmonyicons" w:eastAsia="Times New Roman" w:hAnsi="harmonyicons" w:cs="Times New Roman"/>
          <w:color w:val="393A3D"/>
          <w:sz w:val="24"/>
          <w:szCs w:val="24"/>
        </w:rPr>
        <w:t> If you have Assisted or Full Service Payroll, we'll submit the EFTPS enrollment on your behalf.</w:t>
      </w:r>
    </w:p>
    <w:p w14:paraId="76A265E3" w14:textId="77777777" w:rsidR="00C11C78" w:rsidRPr="00EB6EFC" w:rsidRDefault="00C11C78" w:rsidP="00C11C78">
      <w:pPr>
        <w:numPr>
          <w:ilvl w:val="0"/>
          <w:numId w:val="33"/>
        </w:numPr>
        <w:shd w:val="clear" w:color="auto" w:fill="FFFFFF"/>
        <w:spacing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Other tax information:</w:t>
      </w:r>
      <w:r w:rsidRPr="00EB6EFC">
        <w:rPr>
          <w:rFonts w:ascii="harmonyicons" w:eastAsia="Times New Roman" w:hAnsi="harmonyicons" w:cs="Times New Roman"/>
          <w:color w:val="393A3D"/>
          <w:sz w:val="24"/>
          <w:szCs w:val="24"/>
        </w:rPr>
        <w:t> Such as state unemployment, assessment, surcharge, administrative or training tax rates, tax deposit schedules, and local or other taxes, if applicable.</w:t>
      </w:r>
    </w:p>
    <w:p w14:paraId="4F2B9C0B" w14:textId="77777777" w:rsidR="00C11C78" w:rsidRPr="00EB6EFC" w:rsidRDefault="00C11C78" w:rsidP="00C11C78">
      <w:pPr>
        <w:shd w:val="clear" w:color="auto" w:fill="FFFFFF"/>
        <w:spacing w:after="180" w:line="240" w:lineRule="auto"/>
        <w:textAlignment w:val="baseline"/>
        <w:rPr>
          <w:rFonts w:ascii="Times New Roman" w:eastAsia="Times New Roman" w:hAnsi="Times New Roman" w:cs="Times New Roman"/>
          <w:color w:val="0077C5"/>
          <w:sz w:val="24"/>
          <w:szCs w:val="24"/>
          <w:bdr w:val="none" w:sz="0" w:space="0" w:color="auto" w:frame="1"/>
        </w:rPr>
      </w:pPr>
      <w:r w:rsidRPr="00EB6EFC">
        <w:rPr>
          <w:rFonts w:ascii="harmonyicons" w:eastAsia="Times New Roman" w:hAnsi="harmonyicons" w:cs="Times New Roman"/>
          <w:color w:val="393A3D"/>
          <w:sz w:val="24"/>
          <w:szCs w:val="24"/>
        </w:rPr>
        <w:fldChar w:fldCharType="begin"/>
      </w:r>
      <w:r w:rsidRPr="00EB6EFC">
        <w:rPr>
          <w:rFonts w:ascii="harmonyicons" w:eastAsia="Times New Roman" w:hAnsi="harmonyicons" w:cs="Times New Roman"/>
          <w:color w:val="393A3D"/>
          <w:sz w:val="24"/>
          <w:szCs w:val="24"/>
        </w:rPr>
        <w:instrText xml:space="preserve"> HYPERLINK "https://quickbooks.intuit.com/learn-support/en-us/set-up-payroll/get-started-with-payroll/00/370531" \l "sh-details_without_placeholder_tagscollapse5" </w:instrText>
      </w:r>
      <w:r w:rsidRPr="00EB6EFC">
        <w:rPr>
          <w:rFonts w:ascii="harmonyicons" w:eastAsia="Times New Roman" w:hAnsi="harmonyicons" w:cs="Times New Roman"/>
          <w:color w:val="393A3D"/>
          <w:sz w:val="24"/>
          <w:szCs w:val="24"/>
        </w:rPr>
        <w:fldChar w:fldCharType="separate"/>
      </w:r>
      <w:r w:rsidRPr="00EB6EFC">
        <w:rPr>
          <w:rFonts w:ascii="Arial" w:eastAsia="Times New Roman" w:hAnsi="Arial" w:cs="Arial"/>
          <w:color w:val="0077C5"/>
          <w:sz w:val="30"/>
          <w:szCs w:val="30"/>
          <w:bdr w:val="none" w:sz="0" w:space="0" w:color="auto" w:frame="1"/>
        </w:rPr>
        <w:t>Prior payrolls</w:t>
      </w:r>
    </w:p>
    <w:p w14:paraId="570E1F19" w14:textId="77777777" w:rsidR="00C11C78" w:rsidRPr="00EB6EFC" w:rsidRDefault="00C11C78" w:rsidP="00C11C78">
      <w:pPr>
        <w:shd w:val="clear" w:color="auto" w:fill="FFFFFF"/>
        <w:spacing w:after="0" w:line="240" w:lineRule="auto"/>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color w:val="393A3D"/>
          <w:sz w:val="24"/>
          <w:szCs w:val="24"/>
        </w:rPr>
        <w:fldChar w:fldCharType="end"/>
      </w:r>
      <w:r w:rsidRPr="00EB6EFC">
        <w:rPr>
          <w:rFonts w:ascii="harmonyicons" w:eastAsia="Times New Roman" w:hAnsi="harmonyicons" w:cs="Times New Roman"/>
          <w:color w:val="393A3D"/>
          <w:sz w:val="24"/>
          <w:szCs w:val="24"/>
        </w:rPr>
        <w:t>If you've already paid employees this calendar year, we need to know the amounts to accurately calculate new paychecks and complete your tax forms.</w:t>
      </w:r>
    </w:p>
    <w:p w14:paraId="53CBD866" w14:textId="77777777" w:rsidR="00C11C78" w:rsidRPr="00EB6EFC" w:rsidRDefault="00C11C78" w:rsidP="00C11C78">
      <w:pPr>
        <w:numPr>
          <w:ilvl w:val="0"/>
          <w:numId w:val="34"/>
        </w:numPr>
        <w:shd w:val="clear" w:color="auto" w:fill="FFFFFF"/>
        <w:spacing w:after="0"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For the current quarter:</w:t>
      </w:r>
      <w:r w:rsidRPr="00EB6EFC">
        <w:rPr>
          <w:rFonts w:ascii="harmonyicons" w:eastAsia="Times New Roman" w:hAnsi="harmonyicons" w:cs="Times New Roman"/>
          <w:color w:val="393A3D"/>
          <w:sz w:val="24"/>
          <w:szCs w:val="24"/>
        </w:rPr>
        <w:t> payroll details from each paycheck</w:t>
      </w:r>
    </w:p>
    <w:p w14:paraId="4E39A47C" w14:textId="77777777" w:rsidR="00C11C78" w:rsidRPr="00EB6EFC" w:rsidRDefault="00C11C78" w:rsidP="00C11C78">
      <w:pPr>
        <w:numPr>
          <w:ilvl w:val="0"/>
          <w:numId w:val="34"/>
        </w:numPr>
        <w:shd w:val="clear" w:color="auto" w:fill="FFFFFF"/>
        <w:spacing w:after="0"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For each prior quarter of this calendar year:</w:t>
      </w:r>
      <w:r w:rsidRPr="00EB6EFC">
        <w:rPr>
          <w:rFonts w:ascii="harmonyicons" w:eastAsia="Times New Roman" w:hAnsi="harmonyicons" w:cs="Times New Roman"/>
          <w:color w:val="393A3D"/>
          <w:sz w:val="24"/>
          <w:szCs w:val="24"/>
        </w:rPr>
        <w:t> summary by employee and summary for all employees (total company payroll)</w:t>
      </w:r>
    </w:p>
    <w:p w14:paraId="14680450" w14:textId="77777777" w:rsidR="00C11C78" w:rsidRPr="00EB6EFC" w:rsidRDefault="00C11C78" w:rsidP="00C11C78">
      <w:pPr>
        <w:numPr>
          <w:ilvl w:val="0"/>
          <w:numId w:val="34"/>
        </w:numPr>
        <w:shd w:val="clear" w:color="auto" w:fill="FFFFFF"/>
        <w:spacing w:after="0"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Year to date totals for each employee:</w:t>
      </w:r>
      <w:r w:rsidRPr="00EB6EFC">
        <w:rPr>
          <w:rFonts w:ascii="harmonyicons" w:eastAsia="Times New Roman" w:hAnsi="harmonyicons" w:cs="Times New Roman"/>
          <w:color w:val="393A3D"/>
          <w:sz w:val="24"/>
          <w:szCs w:val="24"/>
        </w:rPr>
        <w:t> summary by employee</w:t>
      </w:r>
    </w:p>
    <w:p w14:paraId="085F04A0" w14:textId="77777777" w:rsidR="005E7948" w:rsidRDefault="00C11C78" w:rsidP="00C11C78">
      <w:pPr>
        <w:numPr>
          <w:ilvl w:val="0"/>
          <w:numId w:val="34"/>
        </w:numPr>
        <w:shd w:val="clear" w:color="auto" w:fill="FFFFFF"/>
        <w:spacing w:line="240" w:lineRule="auto"/>
        <w:ind w:left="120"/>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b/>
          <w:bCs/>
          <w:color w:val="393A3D"/>
          <w:sz w:val="24"/>
          <w:szCs w:val="24"/>
          <w:bdr w:val="none" w:sz="0" w:space="0" w:color="auto" w:frame="1"/>
        </w:rPr>
        <w:t>Year to date totals for each employee as of the last paycheck in the previous quarter:</w:t>
      </w:r>
      <w:r w:rsidRPr="00EB6EFC">
        <w:rPr>
          <w:rFonts w:ascii="harmonyicons" w:eastAsia="Times New Roman" w:hAnsi="harmonyicons" w:cs="Times New Roman"/>
          <w:color w:val="393A3D"/>
          <w:sz w:val="24"/>
          <w:szCs w:val="24"/>
        </w:rPr>
        <w:t> summary by employee</w:t>
      </w:r>
    </w:p>
    <w:p w14:paraId="757A2DAD" w14:textId="183A5BC9" w:rsidR="00C11C78" w:rsidRPr="00EB6EFC" w:rsidRDefault="005E7948" w:rsidP="005E7948">
      <w:pPr>
        <w:numPr>
          <w:ilvl w:val="0"/>
          <w:numId w:val="34"/>
        </w:numPr>
        <w:shd w:val="clear" w:color="auto" w:fill="FFFFFF"/>
        <w:spacing w:line="240" w:lineRule="auto"/>
        <w:textAlignment w:val="baseline"/>
        <w:rPr>
          <w:rFonts w:ascii="harmonyicons" w:eastAsia="Times New Roman" w:hAnsi="harmonyicons" w:cs="Times New Roman"/>
          <w:color w:val="393A3D"/>
          <w:sz w:val="24"/>
          <w:szCs w:val="24"/>
        </w:rPr>
      </w:pPr>
      <w:r>
        <w:rPr>
          <w:rFonts w:ascii="harmonyicons" w:eastAsia="Times New Roman" w:hAnsi="harmonyicons" w:cs="Times New Roman"/>
          <w:b/>
          <w:bCs/>
          <w:color w:val="393A3D"/>
          <w:sz w:val="24"/>
          <w:szCs w:val="24"/>
          <w:bdr w:val="none" w:sz="0" w:space="0" w:color="auto" w:frame="1"/>
        </w:rPr>
        <w:t xml:space="preserve">See QBO </w:t>
      </w:r>
      <w:hyperlink r:id="rId95" w:history="1">
        <w:r w:rsidRPr="005E7948">
          <w:rPr>
            <w:rStyle w:val="Hyperlink"/>
            <w:rFonts w:ascii="harmonyicons" w:eastAsia="Times New Roman" w:hAnsi="harmonyicons" w:cs="Times New Roman"/>
            <w:b/>
            <w:bCs/>
            <w:sz w:val="24"/>
            <w:szCs w:val="24"/>
            <w:bdr w:val="none" w:sz="0" w:space="0" w:color="auto" w:frame="1"/>
          </w:rPr>
          <w:t>Online Payroll Get Started Videos for customers with pay history</w:t>
        </w:r>
      </w:hyperlink>
      <w:r>
        <w:rPr>
          <w:rFonts w:ascii="harmonyicons" w:eastAsia="Times New Roman" w:hAnsi="harmonyicons" w:cs="Times New Roman"/>
          <w:b/>
          <w:bCs/>
          <w:color w:val="393A3D"/>
          <w:sz w:val="24"/>
          <w:szCs w:val="24"/>
          <w:bdr w:val="none" w:sz="0" w:space="0" w:color="auto" w:frame="1"/>
        </w:rPr>
        <w:t xml:space="preserve"> Part 1 &amp; 2 </w:t>
      </w:r>
      <w:r w:rsidR="00C11C78" w:rsidRPr="00EB6EFC">
        <w:rPr>
          <w:rFonts w:ascii="harmonyicons" w:eastAsia="Times New Roman" w:hAnsi="harmonyicons" w:cs="Times New Roman"/>
          <w:color w:val="393A3D"/>
          <w:sz w:val="24"/>
          <w:szCs w:val="24"/>
        </w:rPr>
        <w:fldChar w:fldCharType="begin"/>
      </w:r>
      <w:r w:rsidR="00C11C78" w:rsidRPr="00EB6EFC">
        <w:rPr>
          <w:rFonts w:ascii="harmonyicons" w:eastAsia="Times New Roman" w:hAnsi="harmonyicons" w:cs="Times New Roman"/>
          <w:color w:val="393A3D"/>
          <w:sz w:val="24"/>
          <w:szCs w:val="24"/>
        </w:rPr>
        <w:instrText xml:space="preserve"> HYPERLINK "https://quickbooks.intuit.com/learn-support/en-us/set-up-payroll/get-started-with-payroll/00/370531" \l "sh-details_without_placeholder_tagscollapse6" </w:instrText>
      </w:r>
      <w:r w:rsidR="00C11C78" w:rsidRPr="00EB6EFC">
        <w:rPr>
          <w:rFonts w:ascii="harmonyicons" w:eastAsia="Times New Roman" w:hAnsi="harmonyicons" w:cs="Times New Roman"/>
          <w:color w:val="393A3D"/>
          <w:sz w:val="24"/>
          <w:szCs w:val="24"/>
        </w:rPr>
        <w:fldChar w:fldCharType="separate"/>
      </w:r>
    </w:p>
    <w:p w14:paraId="6B374406" w14:textId="77777777" w:rsidR="00C11C78" w:rsidRPr="00EB6EFC" w:rsidRDefault="00C11C78" w:rsidP="00C11C78">
      <w:pPr>
        <w:shd w:val="clear" w:color="auto" w:fill="FFFFFF"/>
        <w:spacing w:before="360" w:after="180" w:line="360" w:lineRule="atLeast"/>
        <w:textAlignment w:val="baseline"/>
        <w:outlineLvl w:val="2"/>
        <w:rPr>
          <w:rFonts w:ascii="Arial" w:eastAsia="Times New Roman" w:hAnsi="Arial" w:cs="Arial"/>
          <w:sz w:val="30"/>
          <w:szCs w:val="30"/>
        </w:rPr>
      </w:pPr>
      <w:r w:rsidRPr="00EB6EFC">
        <w:rPr>
          <w:rFonts w:ascii="Arial" w:eastAsia="Times New Roman" w:hAnsi="Arial" w:cs="Arial"/>
          <w:color w:val="0077C5"/>
          <w:sz w:val="30"/>
          <w:szCs w:val="30"/>
          <w:bdr w:val="none" w:sz="0" w:space="0" w:color="auto" w:frame="1"/>
        </w:rPr>
        <w:t>Liability information</w:t>
      </w:r>
    </w:p>
    <w:p w14:paraId="423995E3" w14:textId="77777777" w:rsidR="00C11C78" w:rsidRPr="00EB6EFC" w:rsidRDefault="00C11C78" w:rsidP="00C11C78">
      <w:pPr>
        <w:shd w:val="clear" w:color="auto" w:fill="FFFFFF"/>
        <w:spacing w:after="0" w:line="240" w:lineRule="auto"/>
        <w:textAlignment w:val="baseline"/>
        <w:rPr>
          <w:rFonts w:ascii="harmonyicons" w:eastAsia="Times New Roman" w:hAnsi="harmonyicons" w:cs="Times New Roman"/>
          <w:color w:val="393A3D"/>
          <w:sz w:val="24"/>
          <w:szCs w:val="24"/>
        </w:rPr>
      </w:pPr>
      <w:r w:rsidRPr="00EB6EFC">
        <w:rPr>
          <w:rFonts w:ascii="harmonyicons" w:eastAsia="Times New Roman" w:hAnsi="harmonyicons" w:cs="Times New Roman"/>
          <w:color w:val="393A3D"/>
          <w:sz w:val="24"/>
          <w:szCs w:val="24"/>
        </w:rPr>
        <w:fldChar w:fldCharType="end"/>
      </w:r>
      <w:r w:rsidRPr="00EB6EFC">
        <w:rPr>
          <w:rFonts w:ascii="harmonyicons" w:eastAsia="Times New Roman" w:hAnsi="harmonyicons" w:cs="Times New Roman"/>
          <w:b/>
          <w:bCs/>
          <w:color w:val="393A3D"/>
          <w:sz w:val="24"/>
          <w:szCs w:val="24"/>
          <w:bdr w:val="none" w:sz="0" w:space="0" w:color="auto" w:frame="1"/>
        </w:rPr>
        <w:t>For the current quarter:</w:t>
      </w:r>
      <w:r w:rsidRPr="00EB6EFC">
        <w:rPr>
          <w:rFonts w:ascii="harmonyicons" w:eastAsia="Times New Roman" w:hAnsi="harmonyicons" w:cs="Times New Roman"/>
          <w:color w:val="393A3D"/>
          <w:sz w:val="24"/>
          <w:szCs w:val="24"/>
        </w:rPr>
        <w:t> copies of all payroll liability checks</w:t>
      </w:r>
    </w:p>
    <w:p w14:paraId="2D428894" w14:textId="690C7BDE" w:rsidR="00C11C78" w:rsidRDefault="00C11C78" w:rsidP="00627EDA">
      <w:pPr>
        <w:numPr>
          <w:ilvl w:val="0"/>
          <w:numId w:val="35"/>
        </w:numPr>
        <w:shd w:val="clear" w:color="auto" w:fill="FFFFFF"/>
        <w:spacing w:line="240" w:lineRule="auto"/>
        <w:ind w:left="120"/>
        <w:textAlignment w:val="baseline"/>
      </w:pPr>
      <w:r w:rsidRPr="00EB6EFC">
        <w:rPr>
          <w:rFonts w:ascii="harmonyicons" w:eastAsia="Times New Roman" w:hAnsi="harmonyicons" w:cs="Times New Roman"/>
          <w:b/>
          <w:bCs/>
          <w:color w:val="393A3D"/>
          <w:sz w:val="24"/>
          <w:szCs w:val="24"/>
          <w:bdr w:val="none" w:sz="0" w:space="0" w:color="auto" w:frame="1"/>
        </w:rPr>
        <w:t>For each prior quarter of this year:</w:t>
      </w:r>
      <w:r w:rsidRPr="00EB6EFC">
        <w:rPr>
          <w:rFonts w:ascii="harmonyicons" w:eastAsia="Times New Roman" w:hAnsi="harmonyicons" w:cs="Times New Roman"/>
          <w:color w:val="393A3D"/>
          <w:sz w:val="24"/>
          <w:szCs w:val="24"/>
        </w:rPr>
        <w:t> summary of payroll liability payments</w:t>
      </w:r>
    </w:p>
    <w:p w14:paraId="685DB375" w14:textId="1D7BD698" w:rsidR="009A1B1C" w:rsidRDefault="009A1B1C" w:rsidP="009A1B1C">
      <w:pPr>
        <w:pStyle w:val="ListParagraph"/>
      </w:pPr>
    </w:p>
    <w:sectPr w:rsidR="009A1B1C">
      <w:headerReference w:type="default" r:id="rId96"/>
      <w:footerReference w:type="defaul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4C0B5" w14:textId="77777777" w:rsidR="00CC3F46" w:rsidRDefault="00CC3F46" w:rsidP="00F52588">
      <w:pPr>
        <w:spacing w:after="0" w:line="240" w:lineRule="auto"/>
      </w:pPr>
      <w:r>
        <w:separator/>
      </w:r>
    </w:p>
  </w:endnote>
  <w:endnote w:type="continuationSeparator" w:id="0">
    <w:p w14:paraId="30BD91B7" w14:textId="77777777" w:rsidR="00CC3F46" w:rsidRDefault="00CC3F46" w:rsidP="00F52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armonyico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934C" w14:textId="7CA90DD5" w:rsidR="00A07CC7" w:rsidRDefault="00A07CC7">
    <w:pPr>
      <w:pStyle w:val="Footer"/>
    </w:pPr>
    <w:r>
      <w:fldChar w:fldCharType="begin"/>
    </w:r>
    <w:r>
      <w:instrText xml:space="preserve"> SAVEDATE  \@ "M/d/yyyy h:mm am/pm"  \* MERGEFORMAT </w:instrText>
    </w:r>
    <w:r>
      <w:fldChar w:fldCharType="separate"/>
    </w:r>
    <w:r w:rsidR="000901EF">
      <w:rPr>
        <w:noProof/>
      </w:rPr>
      <w:t>7/23/2021 1:56 PM</w:t>
    </w:r>
    <w:r>
      <w:fldChar w:fldCharType="end"/>
    </w:r>
    <w:r>
      <w:ptab w:relativeTo="margin" w:alignment="center" w:leader="none"/>
    </w:r>
    <w:fldSimple w:instr=" FILENAME \* MERGEFORMAT ">
      <w:r w:rsidR="00803CE4">
        <w:rPr>
          <w:noProof/>
        </w:rPr>
        <w:t>LC-Prep-June_4_2021b_njl.docx</w:t>
      </w:r>
    </w:fldSimple>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0901EF">
      <w:rPr>
        <w:b/>
        <w:bCs/>
        <w:noProof/>
      </w:rPr>
      <w:t>32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0901EF">
      <w:rPr>
        <w:b/>
        <w:bCs/>
        <w:noProof/>
      </w:rPr>
      <w:t>32</w:t>
    </w:r>
    <w:r>
      <w:rPr>
        <w:b/>
        <w:b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FDBCC" w14:textId="77777777" w:rsidR="00CC3F46" w:rsidRDefault="00CC3F46" w:rsidP="00F52588">
      <w:pPr>
        <w:spacing w:after="0" w:line="240" w:lineRule="auto"/>
      </w:pPr>
      <w:r>
        <w:separator/>
      </w:r>
    </w:p>
  </w:footnote>
  <w:footnote w:type="continuationSeparator" w:id="0">
    <w:p w14:paraId="22817155" w14:textId="77777777" w:rsidR="00CC3F46" w:rsidRDefault="00CC3F46" w:rsidP="00F52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502EB" w14:textId="584018FD" w:rsidR="00A07CC7" w:rsidRDefault="00A07CC7">
    <w:pPr>
      <w:pStyle w:val="Header"/>
    </w:pPr>
    <w:r>
      <w:t>Diocese of La Crosse</w:t>
    </w:r>
    <w:r>
      <w:ptab w:relativeTo="margin" w:alignment="center" w:leader="none"/>
    </w:r>
    <w:r>
      <w:t>PNQ Accounting Project</w:t>
    </w:r>
    <w:r>
      <w:ptab w:relativeTo="margin" w:alignment="right" w:leader="none"/>
    </w:r>
    <w:r>
      <w:t>Transition Guide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124A"/>
    <w:multiLevelType w:val="hybridMultilevel"/>
    <w:tmpl w:val="95CC376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9D30EB5"/>
    <w:multiLevelType w:val="multilevel"/>
    <w:tmpl w:val="D7D6A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C6F79"/>
    <w:multiLevelType w:val="hybridMultilevel"/>
    <w:tmpl w:val="73FAE0F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18942678"/>
    <w:multiLevelType w:val="multilevel"/>
    <w:tmpl w:val="FEBE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133B38"/>
    <w:multiLevelType w:val="hybridMultilevel"/>
    <w:tmpl w:val="E3500154"/>
    <w:lvl w:ilvl="0" w:tplc="5D2A9494">
      <w:start w:val="1"/>
      <w:numFmt w:val="bullet"/>
      <w:lvlText w:val="!"/>
      <w:lvlJc w:val="left"/>
      <w:pPr>
        <w:ind w:left="3240" w:hanging="360"/>
      </w:pPr>
      <w:rPr>
        <w:rFonts w:ascii="Courier New" w:hAnsi="Courier New" w:hint="default"/>
        <w:color w:val="FF0000"/>
        <w:sz w:val="44"/>
        <w:u w:color="FF000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EA30E0A"/>
    <w:multiLevelType w:val="hybridMultilevel"/>
    <w:tmpl w:val="B21439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B35DA1"/>
    <w:multiLevelType w:val="multilevel"/>
    <w:tmpl w:val="6B7A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122B43"/>
    <w:multiLevelType w:val="multilevel"/>
    <w:tmpl w:val="E3AA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8B1BC3"/>
    <w:multiLevelType w:val="hybridMultilevel"/>
    <w:tmpl w:val="A67A37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B3043E"/>
    <w:multiLevelType w:val="hybridMultilevel"/>
    <w:tmpl w:val="DB54A7BE"/>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0" w15:restartNumberingAfterBreak="0">
    <w:nsid w:val="30F90054"/>
    <w:multiLevelType w:val="hybridMultilevel"/>
    <w:tmpl w:val="818651A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4A43264"/>
    <w:multiLevelType w:val="multilevel"/>
    <w:tmpl w:val="B600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822425"/>
    <w:multiLevelType w:val="hybridMultilevel"/>
    <w:tmpl w:val="41EC568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FAC2A7D4">
      <w:start w:val="1"/>
      <w:numFmt w:val="decimal"/>
      <w:lvlText w:val="%3."/>
      <w:lvlJc w:val="lef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E0F7517"/>
    <w:multiLevelType w:val="hybridMultilevel"/>
    <w:tmpl w:val="C412950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E742527"/>
    <w:multiLevelType w:val="hybridMultilevel"/>
    <w:tmpl w:val="10DE6CAA"/>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E9B7987"/>
    <w:multiLevelType w:val="hybridMultilevel"/>
    <w:tmpl w:val="258E03DA"/>
    <w:lvl w:ilvl="0" w:tplc="8F206934">
      <w:start w:val="7"/>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3F4A38E1"/>
    <w:multiLevelType w:val="hybridMultilevel"/>
    <w:tmpl w:val="945E50CC"/>
    <w:lvl w:ilvl="0" w:tplc="360E2C9A">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6B0A8A"/>
    <w:multiLevelType w:val="multilevel"/>
    <w:tmpl w:val="6234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7030B4"/>
    <w:multiLevelType w:val="hybridMultilevel"/>
    <w:tmpl w:val="324267A0"/>
    <w:lvl w:ilvl="0" w:tplc="0409001B">
      <w:start w:val="1"/>
      <w:numFmt w:val="lowerRoman"/>
      <w:lvlText w:val="%1."/>
      <w:lvlJc w:val="righ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A75FC1"/>
    <w:multiLevelType w:val="hybridMultilevel"/>
    <w:tmpl w:val="A140A4F2"/>
    <w:lvl w:ilvl="0" w:tplc="0409001B">
      <w:start w:val="1"/>
      <w:numFmt w:val="lowerRoman"/>
      <w:lvlText w:val="%1."/>
      <w:lvlJc w:val="right"/>
      <w:pPr>
        <w:ind w:left="2340" w:hanging="360"/>
      </w:pPr>
    </w:lvl>
    <w:lvl w:ilvl="1" w:tplc="5D2A9494">
      <w:start w:val="1"/>
      <w:numFmt w:val="bullet"/>
      <w:lvlText w:val="!"/>
      <w:lvlJc w:val="left"/>
      <w:pPr>
        <w:ind w:left="3060" w:hanging="360"/>
      </w:pPr>
      <w:rPr>
        <w:rFonts w:ascii="Courier New" w:hAnsi="Courier New" w:hint="default"/>
        <w:color w:val="FF0000"/>
        <w:sz w:val="44"/>
        <w:u w:color="FF0000"/>
      </w:rPr>
    </w:lvl>
    <w:lvl w:ilvl="2" w:tplc="04090019">
      <w:start w:val="1"/>
      <w:numFmt w:val="lowerLetter"/>
      <w:lvlText w:val="%3."/>
      <w:lvlJc w:val="lef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4B1E0D26"/>
    <w:multiLevelType w:val="multilevel"/>
    <w:tmpl w:val="43CEC24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4F1F1972"/>
    <w:multiLevelType w:val="hybridMultilevel"/>
    <w:tmpl w:val="637AC78A"/>
    <w:lvl w:ilvl="0" w:tplc="5D2A9494">
      <w:start w:val="1"/>
      <w:numFmt w:val="bullet"/>
      <w:lvlText w:val="!"/>
      <w:lvlJc w:val="left"/>
      <w:pPr>
        <w:ind w:left="2340" w:hanging="360"/>
      </w:pPr>
      <w:rPr>
        <w:rFonts w:ascii="Courier New" w:hAnsi="Courier New" w:hint="default"/>
        <w:color w:val="FF0000"/>
        <w:sz w:val="44"/>
        <w:u w:color="FF0000"/>
      </w:rPr>
    </w:lvl>
    <w:lvl w:ilvl="1" w:tplc="0409000F">
      <w:start w:val="1"/>
      <w:numFmt w:val="decimal"/>
      <w:lvlText w:val="%2."/>
      <w:lvlJc w:val="left"/>
      <w:pPr>
        <w:ind w:left="3060" w:hanging="360"/>
      </w:pPr>
    </w:lvl>
    <w:lvl w:ilvl="2" w:tplc="04090019">
      <w:start w:val="1"/>
      <w:numFmt w:val="lowerLetter"/>
      <w:lvlText w:val="%3."/>
      <w:lvlJc w:val="lef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51544EC8"/>
    <w:multiLevelType w:val="hybridMultilevel"/>
    <w:tmpl w:val="1C10199A"/>
    <w:lvl w:ilvl="0" w:tplc="0409000F">
      <w:start w:val="1"/>
      <w:numFmt w:val="decimal"/>
      <w:lvlText w:val="%1."/>
      <w:lvlJc w:val="left"/>
      <w:pPr>
        <w:ind w:left="720" w:hanging="360"/>
      </w:pPr>
    </w:lvl>
    <w:lvl w:ilvl="1" w:tplc="2F647ABC">
      <w:start w:val="7"/>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6262A6"/>
    <w:multiLevelType w:val="hybridMultilevel"/>
    <w:tmpl w:val="6D8C2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7254FB"/>
    <w:multiLevelType w:val="multilevel"/>
    <w:tmpl w:val="D576D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1B791A"/>
    <w:multiLevelType w:val="hybridMultilevel"/>
    <w:tmpl w:val="DC16D84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58841854"/>
    <w:multiLevelType w:val="multilevel"/>
    <w:tmpl w:val="E2E296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EA7772"/>
    <w:multiLevelType w:val="hybridMultilevel"/>
    <w:tmpl w:val="555AE8BC"/>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8" w15:restartNumberingAfterBreak="0">
    <w:nsid w:val="5C9C25AA"/>
    <w:multiLevelType w:val="hybridMultilevel"/>
    <w:tmpl w:val="2FC4E6F8"/>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F31B9"/>
    <w:multiLevelType w:val="multilevel"/>
    <w:tmpl w:val="6234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4B2A43"/>
    <w:multiLevelType w:val="hybridMultilevel"/>
    <w:tmpl w:val="3594FEE4"/>
    <w:lvl w:ilvl="0" w:tplc="0409001B">
      <w:start w:val="1"/>
      <w:numFmt w:val="lowerRoman"/>
      <w:lvlText w:val="%1."/>
      <w:lvlJc w:val="right"/>
      <w:pPr>
        <w:ind w:left="1440" w:hanging="360"/>
      </w:pPr>
    </w:lvl>
    <w:lvl w:ilvl="1" w:tplc="0409001B">
      <w:start w:val="1"/>
      <w:numFmt w:val="lowerRoman"/>
      <w:lvlText w:val="%2."/>
      <w:lvlJc w:val="righ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7643321"/>
    <w:multiLevelType w:val="hybridMultilevel"/>
    <w:tmpl w:val="55A03132"/>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F264E2"/>
    <w:multiLevelType w:val="hybridMultilevel"/>
    <w:tmpl w:val="D692245E"/>
    <w:lvl w:ilvl="0" w:tplc="C3B239C0">
      <w:start w:val="2"/>
      <w:numFmt w:val="lowerRoman"/>
      <w:lvlText w:val="%1."/>
      <w:lvlJc w:val="right"/>
      <w:pPr>
        <w:ind w:left="23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9C0823"/>
    <w:multiLevelType w:val="hybridMultilevel"/>
    <w:tmpl w:val="8846697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496EA6"/>
    <w:multiLevelType w:val="multilevel"/>
    <w:tmpl w:val="2612F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3F206B"/>
    <w:multiLevelType w:val="hybridMultilevel"/>
    <w:tmpl w:val="E7869D7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70D850F6"/>
    <w:multiLevelType w:val="hybridMultilevel"/>
    <w:tmpl w:val="76F066B2"/>
    <w:lvl w:ilvl="0" w:tplc="004CDC3E">
      <w:start w:val="3"/>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B8231D"/>
    <w:multiLevelType w:val="multilevel"/>
    <w:tmpl w:val="B304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CF5529"/>
    <w:multiLevelType w:val="hybridMultilevel"/>
    <w:tmpl w:val="B5645DF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15:restartNumberingAfterBreak="0">
    <w:nsid w:val="76363473"/>
    <w:multiLevelType w:val="hybridMultilevel"/>
    <w:tmpl w:val="A8C416A4"/>
    <w:lvl w:ilvl="0" w:tplc="5D2A9494">
      <w:start w:val="1"/>
      <w:numFmt w:val="bullet"/>
      <w:lvlText w:val="!"/>
      <w:lvlJc w:val="left"/>
      <w:pPr>
        <w:ind w:left="3240" w:hanging="360"/>
      </w:pPr>
      <w:rPr>
        <w:rFonts w:ascii="Courier New" w:hAnsi="Courier New" w:hint="default"/>
        <w:color w:val="FF0000"/>
        <w:sz w:val="44"/>
        <w:u w:color="FF000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0" w15:restartNumberingAfterBreak="0">
    <w:nsid w:val="7D6265EE"/>
    <w:multiLevelType w:val="hybridMultilevel"/>
    <w:tmpl w:val="B98807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3"/>
  </w:num>
  <w:num w:numId="3">
    <w:abstractNumId w:val="4"/>
  </w:num>
  <w:num w:numId="4">
    <w:abstractNumId w:val="25"/>
  </w:num>
  <w:num w:numId="5">
    <w:abstractNumId w:val="22"/>
  </w:num>
  <w:num w:numId="6">
    <w:abstractNumId w:val="10"/>
  </w:num>
  <w:num w:numId="7">
    <w:abstractNumId w:val="28"/>
  </w:num>
  <w:num w:numId="8">
    <w:abstractNumId w:val="12"/>
  </w:num>
  <w:num w:numId="9">
    <w:abstractNumId w:val="13"/>
  </w:num>
  <w:num w:numId="10">
    <w:abstractNumId w:val="30"/>
  </w:num>
  <w:num w:numId="11">
    <w:abstractNumId w:val="8"/>
  </w:num>
  <w:num w:numId="12">
    <w:abstractNumId w:val="31"/>
  </w:num>
  <w:num w:numId="13">
    <w:abstractNumId w:val="19"/>
  </w:num>
  <w:num w:numId="14">
    <w:abstractNumId w:val="21"/>
  </w:num>
  <w:num w:numId="15">
    <w:abstractNumId w:val="3"/>
  </w:num>
  <w:num w:numId="16">
    <w:abstractNumId w:val="35"/>
  </w:num>
  <w:num w:numId="17">
    <w:abstractNumId w:val="27"/>
  </w:num>
  <w:num w:numId="18">
    <w:abstractNumId w:val="16"/>
  </w:num>
  <w:num w:numId="19">
    <w:abstractNumId w:val="9"/>
  </w:num>
  <w:num w:numId="20">
    <w:abstractNumId w:val="36"/>
  </w:num>
  <w:num w:numId="21">
    <w:abstractNumId w:val="24"/>
  </w:num>
  <w:num w:numId="22">
    <w:abstractNumId w:val="33"/>
  </w:num>
  <w:num w:numId="23">
    <w:abstractNumId w:val="39"/>
  </w:num>
  <w:num w:numId="24">
    <w:abstractNumId w:val="14"/>
  </w:num>
  <w:num w:numId="25">
    <w:abstractNumId w:val="0"/>
  </w:num>
  <w:num w:numId="26">
    <w:abstractNumId w:val="15"/>
  </w:num>
  <w:num w:numId="27">
    <w:abstractNumId w:val="18"/>
  </w:num>
  <w:num w:numId="28">
    <w:abstractNumId w:val="38"/>
  </w:num>
  <w:num w:numId="29">
    <w:abstractNumId w:val="2"/>
  </w:num>
  <w:num w:numId="30">
    <w:abstractNumId w:val="32"/>
  </w:num>
  <w:num w:numId="31">
    <w:abstractNumId w:val="29"/>
  </w:num>
  <w:num w:numId="32">
    <w:abstractNumId w:val="20"/>
  </w:num>
  <w:num w:numId="33">
    <w:abstractNumId w:val="37"/>
  </w:num>
  <w:num w:numId="34">
    <w:abstractNumId w:val="6"/>
  </w:num>
  <w:num w:numId="35">
    <w:abstractNumId w:val="7"/>
  </w:num>
  <w:num w:numId="36">
    <w:abstractNumId w:val="1"/>
  </w:num>
  <w:num w:numId="37">
    <w:abstractNumId w:val="11"/>
  </w:num>
  <w:num w:numId="38">
    <w:abstractNumId w:val="17"/>
  </w:num>
  <w:num w:numId="39">
    <w:abstractNumId w:val="5"/>
  </w:num>
  <w:num w:numId="40">
    <w:abstractNumId w:val="34"/>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B1C"/>
    <w:rsid w:val="00010740"/>
    <w:rsid w:val="0001555A"/>
    <w:rsid w:val="00015C60"/>
    <w:rsid w:val="00022AFB"/>
    <w:rsid w:val="00082AE4"/>
    <w:rsid w:val="000901EF"/>
    <w:rsid w:val="000B222D"/>
    <w:rsid w:val="000B3974"/>
    <w:rsid w:val="000D2166"/>
    <w:rsid w:val="000F56CA"/>
    <w:rsid w:val="001111C0"/>
    <w:rsid w:val="0018265B"/>
    <w:rsid w:val="0019653D"/>
    <w:rsid w:val="001967B4"/>
    <w:rsid w:val="001A6CC6"/>
    <w:rsid w:val="001B51FC"/>
    <w:rsid w:val="001B7C5B"/>
    <w:rsid w:val="001F3314"/>
    <w:rsid w:val="001F683D"/>
    <w:rsid w:val="002043E6"/>
    <w:rsid w:val="002045C1"/>
    <w:rsid w:val="0020637D"/>
    <w:rsid w:val="002300C5"/>
    <w:rsid w:val="00243554"/>
    <w:rsid w:val="00245191"/>
    <w:rsid w:val="00254246"/>
    <w:rsid w:val="00260C1D"/>
    <w:rsid w:val="002655D6"/>
    <w:rsid w:val="0027292B"/>
    <w:rsid w:val="002745EE"/>
    <w:rsid w:val="00274C74"/>
    <w:rsid w:val="0028187B"/>
    <w:rsid w:val="00294448"/>
    <w:rsid w:val="002A6C83"/>
    <w:rsid w:val="002C48F6"/>
    <w:rsid w:val="002E0C96"/>
    <w:rsid w:val="002E3DBA"/>
    <w:rsid w:val="00305FA9"/>
    <w:rsid w:val="003139BC"/>
    <w:rsid w:val="00314BE8"/>
    <w:rsid w:val="003214F8"/>
    <w:rsid w:val="00352CDC"/>
    <w:rsid w:val="00360C58"/>
    <w:rsid w:val="00364977"/>
    <w:rsid w:val="0038765C"/>
    <w:rsid w:val="003A538D"/>
    <w:rsid w:val="003A558E"/>
    <w:rsid w:val="003C6091"/>
    <w:rsid w:val="003E68EF"/>
    <w:rsid w:val="00403D68"/>
    <w:rsid w:val="00404D59"/>
    <w:rsid w:val="00407FA3"/>
    <w:rsid w:val="004205ED"/>
    <w:rsid w:val="00424818"/>
    <w:rsid w:val="00440045"/>
    <w:rsid w:val="00454FEE"/>
    <w:rsid w:val="00471685"/>
    <w:rsid w:val="0047504B"/>
    <w:rsid w:val="0047594E"/>
    <w:rsid w:val="00485C9D"/>
    <w:rsid w:val="00492990"/>
    <w:rsid w:val="00492FA0"/>
    <w:rsid w:val="004A4F34"/>
    <w:rsid w:val="004B24AD"/>
    <w:rsid w:val="004C38B9"/>
    <w:rsid w:val="004C3D1F"/>
    <w:rsid w:val="004D1BB1"/>
    <w:rsid w:val="004E24A3"/>
    <w:rsid w:val="004E59C0"/>
    <w:rsid w:val="005049CA"/>
    <w:rsid w:val="00510B85"/>
    <w:rsid w:val="00510D99"/>
    <w:rsid w:val="0051282B"/>
    <w:rsid w:val="00517AAC"/>
    <w:rsid w:val="00521610"/>
    <w:rsid w:val="005235C2"/>
    <w:rsid w:val="00564596"/>
    <w:rsid w:val="005833D1"/>
    <w:rsid w:val="0058351C"/>
    <w:rsid w:val="00593D16"/>
    <w:rsid w:val="005B478A"/>
    <w:rsid w:val="005B6EF9"/>
    <w:rsid w:val="005C2934"/>
    <w:rsid w:val="005C4599"/>
    <w:rsid w:val="005D424D"/>
    <w:rsid w:val="005E7948"/>
    <w:rsid w:val="005F53F4"/>
    <w:rsid w:val="00606075"/>
    <w:rsid w:val="00623C79"/>
    <w:rsid w:val="00627EDA"/>
    <w:rsid w:val="00631AC1"/>
    <w:rsid w:val="00650B82"/>
    <w:rsid w:val="00657A7A"/>
    <w:rsid w:val="00660577"/>
    <w:rsid w:val="00675657"/>
    <w:rsid w:val="00695DDD"/>
    <w:rsid w:val="006C72F9"/>
    <w:rsid w:val="006D3377"/>
    <w:rsid w:val="006F02CD"/>
    <w:rsid w:val="006F14A7"/>
    <w:rsid w:val="006F2656"/>
    <w:rsid w:val="006F5C11"/>
    <w:rsid w:val="00701E9F"/>
    <w:rsid w:val="007249FE"/>
    <w:rsid w:val="00751611"/>
    <w:rsid w:val="00754DA2"/>
    <w:rsid w:val="00761EBC"/>
    <w:rsid w:val="00766F8C"/>
    <w:rsid w:val="007710C4"/>
    <w:rsid w:val="00781022"/>
    <w:rsid w:val="007C5714"/>
    <w:rsid w:val="007D6B0E"/>
    <w:rsid w:val="00803CE4"/>
    <w:rsid w:val="00811F21"/>
    <w:rsid w:val="00816474"/>
    <w:rsid w:val="008242AD"/>
    <w:rsid w:val="00847007"/>
    <w:rsid w:val="00885342"/>
    <w:rsid w:val="00921E3F"/>
    <w:rsid w:val="0093244F"/>
    <w:rsid w:val="00936581"/>
    <w:rsid w:val="00937248"/>
    <w:rsid w:val="00940727"/>
    <w:rsid w:val="009434C9"/>
    <w:rsid w:val="00951313"/>
    <w:rsid w:val="00955F44"/>
    <w:rsid w:val="0096570A"/>
    <w:rsid w:val="0099244F"/>
    <w:rsid w:val="009A1B1C"/>
    <w:rsid w:val="009C591C"/>
    <w:rsid w:val="00A07CC7"/>
    <w:rsid w:val="00A2258E"/>
    <w:rsid w:val="00A27D95"/>
    <w:rsid w:val="00A321B6"/>
    <w:rsid w:val="00A344AF"/>
    <w:rsid w:val="00A42BE7"/>
    <w:rsid w:val="00A4331D"/>
    <w:rsid w:val="00A56800"/>
    <w:rsid w:val="00A6306D"/>
    <w:rsid w:val="00A76834"/>
    <w:rsid w:val="00A968F8"/>
    <w:rsid w:val="00AB7C9A"/>
    <w:rsid w:val="00AC5D42"/>
    <w:rsid w:val="00AE543C"/>
    <w:rsid w:val="00B40BEA"/>
    <w:rsid w:val="00B53C51"/>
    <w:rsid w:val="00B55D80"/>
    <w:rsid w:val="00BB67FC"/>
    <w:rsid w:val="00BC509F"/>
    <w:rsid w:val="00BF165B"/>
    <w:rsid w:val="00BF7B39"/>
    <w:rsid w:val="00C11C78"/>
    <w:rsid w:val="00C12126"/>
    <w:rsid w:val="00C335A2"/>
    <w:rsid w:val="00C432EA"/>
    <w:rsid w:val="00C51965"/>
    <w:rsid w:val="00C628C9"/>
    <w:rsid w:val="00C77233"/>
    <w:rsid w:val="00C841A4"/>
    <w:rsid w:val="00CC0427"/>
    <w:rsid w:val="00CC2BE1"/>
    <w:rsid w:val="00CC3F46"/>
    <w:rsid w:val="00CE6319"/>
    <w:rsid w:val="00D10C1C"/>
    <w:rsid w:val="00D20811"/>
    <w:rsid w:val="00D33A48"/>
    <w:rsid w:val="00D35EA0"/>
    <w:rsid w:val="00D42C2D"/>
    <w:rsid w:val="00D52DC8"/>
    <w:rsid w:val="00D571B5"/>
    <w:rsid w:val="00D605C0"/>
    <w:rsid w:val="00D7302B"/>
    <w:rsid w:val="00D938DC"/>
    <w:rsid w:val="00D93C62"/>
    <w:rsid w:val="00DA1368"/>
    <w:rsid w:val="00DC32E7"/>
    <w:rsid w:val="00DF6C13"/>
    <w:rsid w:val="00E14A6D"/>
    <w:rsid w:val="00E21CF2"/>
    <w:rsid w:val="00E2767C"/>
    <w:rsid w:val="00E50BD0"/>
    <w:rsid w:val="00E5446A"/>
    <w:rsid w:val="00E62EF7"/>
    <w:rsid w:val="00E86F7D"/>
    <w:rsid w:val="00EA0C02"/>
    <w:rsid w:val="00EA60A5"/>
    <w:rsid w:val="00EB62CF"/>
    <w:rsid w:val="00EB6EFC"/>
    <w:rsid w:val="00EC0519"/>
    <w:rsid w:val="00EC1E72"/>
    <w:rsid w:val="00ED5D44"/>
    <w:rsid w:val="00EE4B4A"/>
    <w:rsid w:val="00EE6600"/>
    <w:rsid w:val="00EF31EA"/>
    <w:rsid w:val="00F0000E"/>
    <w:rsid w:val="00F0249D"/>
    <w:rsid w:val="00F05F76"/>
    <w:rsid w:val="00F16C31"/>
    <w:rsid w:val="00F2010F"/>
    <w:rsid w:val="00F34D3C"/>
    <w:rsid w:val="00F41F69"/>
    <w:rsid w:val="00F47564"/>
    <w:rsid w:val="00F52588"/>
    <w:rsid w:val="00F54F12"/>
    <w:rsid w:val="00FB0677"/>
    <w:rsid w:val="00FC0659"/>
    <w:rsid w:val="00FC26A5"/>
    <w:rsid w:val="00FE5418"/>
    <w:rsid w:val="00FF5CD9"/>
    <w:rsid w:val="00FF6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B2CCC5B"/>
  <w15:chartTrackingRefBased/>
  <w15:docId w15:val="{D899CB71-51A5-4A74-9755-EBFB3284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45191"/>
    <w:pPr>
      <w:spacing w:before="100" w:beforeAutospacing="1" w:after="100" w:afterAutospacing="1" w:line="240" w:lineRule="auto"/>
      <w:outlineLvl w:val="0"/>
    </w:pPr>
    <w:rPr>
      <w:rFonts w:ascii="Calibri" w:eastAsia="Times New Roman" w:hAnsi="Calibri" w:cs="Calibri"/>
      <w:b/>
      <w:bCs/>
      <w:kern w:val="36"/>
      <w:sz w:val="48"/>
      <w:szCs w:val="48"/>
    </w:rPr>
  </w:style>
  <w:style w:type="paragraph" w:styleId="Heading2">
    <w:name w:val="heading 2"/>
    <w:basedOn w:val="Normal"/>
    <w:next w:val="Normal"/>
    <w:link w:val="Heading2Char"/>
    <w:uiPriority w:val="9"/>
    <w:unhideWhenUsed/>
    <w:qFormat/>
    <w:rsid w:val="00360C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60C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768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B1C"/>
    <w:pPr>
      <w:ind w:left="720"/>
      <w:contextualSpacing/>
    </w:pPr>
  </w:style>
  <w:style w:type="character" w:customStyle="1" w:styleId="Heading1Char">
    <w:name w:val="Heading 1 Char"/>
    <w:basedOn w:val="DefaultParagraphFont"/>
    <w:link w:val="Heading1"/>
    <w:uiPriority w:val="9"/>
    <w:rsid w:val="00245191"/>
    <w:rPr>
      <w:rFonts w:ascii="Calibri" w:eastAsia="Times New Roman" w:hAnsi="Calibri" w:cs="Calibri"/>
      <w:b/>
      <w:bCs/>
      <w:kern w:val="36"/>
      <w:sz w:val="48"/>
      <w:szCs w:val="48"/>
    </w:rPr>
  </w:style>
  <w:style w:type="character" w:styleId="Hyperlink">
    <w:name w:val="Hyperlink"/>
    <w:basedOn w:val="DefaultParagraphFont"/>
    <w:uiPriority w:val="99"/>
    <w:unhideWhenUsed/>
    <w:rsid w:val="00245191"/>
    <w:rPr>
      <w:color w:val="0000FF"/>
      <w:u w:val="single"/>
    </w:rPr>
  </w:style>
  <w:style w:type="character" w:customStyle="1" w:styleId="UnresolvedMention">
    <w:name w:val="Unresolved Mention"/>
    <w:basedOn w:val="DefaultParagraphFont"/>
    <w:uiPriority w:val="99"/>
    <w:semiHidden/>
    <w:unhideWhenUsed/>
    <w:rsid w:val="00245191"/>
    <w:rPr>
      <w:color w:val="605E5C"/>
      <w:shd w:val="clear" w:color="auto" w:fill="E1DFDD"/>
    </w:rPr>
  </w:style>
  <w:style w:type="character" w:customStyle="1" w:styleId="Heading2Char">
    <w:name w:val="Heading 2 Char"/>
    <w:basedOn w:val="DefaultParagraphFont"/>
    <w:link w:val="Heading2"/>
    <w:uiPriority w:val="9"/>
    <w:rsid w:val="00360C5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60C58"/>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A56800"/>
    <w:rPr>
      <w:color w:val="800080" w:themeColor="followedHyperlink"/>
      <w:u w:val="single"/>
    </w:rPr>
  </w:style>
  <w:style w:type="paragraph" w:styleId="Header">
    <w:name w:val="header"/>
    <w:basedOn w:val="Normal"/>
    <w:link w:val="HeaderChar"/>
    <w:uiPriority w:val="99"/>
    <w:unhideWhenUsed/>
    <w:rsid w:val="00F52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588"/>
  </w:style>
  <w:style w:type="paragraph" w:styleId="Footer">
    <w:name w:val="footer"/>
    <w:basedOn w:val="Normal"/>
    <w:link w:val="FooterChar"/>
    <w:uiPriority w:val="99"/>
    <w:unhideWhenUsed/>
    <w:rsid w:val="00F52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588"/>
  </w:style>
  <w:style w:type="paragraph" w:styleId="NormalWeb">
    <w:name w:val="Normal (Web)"/>
    <w:basedOn w:val="Normal"/>
    <w:uiPriority w:val="99"/>
    <w:semiHidden/>
    <w:unhideWhenUsed/>
    <w:rsid w:val="00D52DC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D6B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0E"/>
    <w:rPr>
      <w:rFonts w:ascii="Segoe UI" w:hAnsi="Segoe UI" w:cs="Segoe UI"/>
      <w:sz w:val="18"/>
      <w:szCs w:val="18"/>
    </w:rPr>
  </w:style>
  <w:style w:type="character" w:customStyle="1" w:styleId="Heading4Char">
    <w:name w:val="Heading 4 Char"/>
    <w:basedOn w:val="DefaultParagraphFont"/>
    <w:link w:val="Heading4"/>
    <w:uiPriority w:val="9"/>
    <w:semiHidden/>
    <w:rsid w:val="00A76834"/>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4750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6192">
      <w:bodyDiv w:val="1"/>
      <w:marLeft w:val="0"/>
      <w:marRight w:val="0"/>
      <w:marTop w:val="0"/>
      <w:marBottom w:val="0"/>
      <w:divBdr>
        <w:top w:val="none" w:sz="0" w:space="0" w:color="auto"/>
        <w:left w:val="none" w:sz="0" w:space="0" w:color="auto"/>
        <w:bottom w:val="none" w:sz="0" w:space="0" w:color="auto"/>
        <w:right w:val="none" w:sz="0" w:space="0" w:color="auto"/>
      </w:divBdr>
      <w:divsChild>
        <w:div w:id="1343243492">
          <w:marLeft w:val="0"/>
          <w:marRight w:val="0"/>
          <w:marTop w:val="0"/>
          <w:marBottom w:val="0"/>
          <w:divBdr>
            <w:top w:val="none" w:sz="0" w:space="0" w:color="auto"/>
            <w:left w:val="none" w:sz="0" w:space="0" w:color="auto"/>
            <w:bottom w:val="none" w:sz="0" w:space="0" w:color="auto"/>
            <w:right w:val="none" w:sz="0" w:space="0" w:color="auto"/>
          </w:divBdr>
        </w:div>
      </w:divsChild>
    </w:div>
    <w:div w:id="96869965">
      <w:bodyDiv w:val="1"/>
      <w:marLeft w:val="0"/>
      <w:marRight w:val="0"/>
      <w:marTop w:val="0"/>
      <w:marBottom w:val="0"/>
      <w:divBdr>
        <w:top w:val="none" w:sz="0" w:space="0" w:color="auto"/>
        <w:left w:val="none" w:sz="0" w:space="0" w:color="auto"/>
        <w:bottom w:val="none" w:sz="0" w:space="0" w:color="auto"/>
        <w:right w:val="none" w:sz="0" w:space="0" w:color="auto"/>
      </w:divBdr>
    </w:div>
    <w:div w:id="301467979">
      <w:bodyDiv w:val="1"/>
      <w:marLeft w:val="0"/>
      <w:marRight w:val="0"/>
      <w:marTop w:val="0"/>
      <w:marBottom w:val="0"/>
      <w:divBdr>
        <w:top w:val="none" w:sz="0" w:space="0" w:color="auto"/>
        <w:left w:val="none" w:sz="0" w:space="0" w:color="auto"/>
        <w:bottom w:val="none" w:sz="0" w:space="0" w:color="auto"/>
        <w:right w:val="none" w:sz="0" w:space="0" w:color="auto"/>
      </w:divBdr>
    </w:div>
    <w:div w:id="542597442">
      <w:bodyDiv w:val="1"/>
      <w:marLeft w:val="0"/>
      <w:marRight w:val="0"/>
      <w:marTop w:val="0"/>
      <w:marBottom w:val="0"/>
      <w:divBdr>
        <w:top w:val="none" w:sz="0" w:space="0" w:color="auto"/>
        <w:left w:val="none" w:sz="0" w:space="0" w:color="auto"/>
        <w:bottom w:val="none" w:sz="0" w:space="0" w:color="auto"/>
        <w:right w:val="none" w:sz="0" w:space="0" w:color="auto"/>
      </w:divBdr>
    </w:div>
    <w:div w:id="730349214">
      <w:bodyDiv w:val="1"/>
      <w:marLeft w:val="0"/>
      <w:marRight w:val="0"/>
      <w:marTop w:val="0"/>
      <w:marBottom w:val="0"/>
      <w:divBdr>
        <w:top w:val="none" w:sz="0" w:space="0" w:color="auto"/>
        <w:left w:val="none" w:sz="0" w:space="0" w:color="auto"/>
        <w:bottom w:val="none" w:sz="0" w:space="0" w:color="auto"/>
        <w:right w:val="none" w:sz="0" w:space="0" w:color="auto"/>
      </w:divBdr>
      <w:divsChild>
        <w:div w:id="6493414">
          <w:marLeft w:val="0"/>
          <w:marRight w:val="0"/>
          <w:marTop w:val="0"/>
          <w:marBottom w:val="0"/>
          <w:divBdr>
            <w:top w:val="none" w:sz="0" w:space="0" w:color="auto"/>
            <w:left w:val="none" w:sz="0" w:space="0" w:color="auto"/>
            <w:bottom w:val="none" w:sz="0" w:space="0" w:color="auto"/>
            <w:right w:val="none" w:sz="0" w:space="0" w:color="auto"/>
          </w:divBdr>
        </w:div>
      </w:divsChild>
    </w:div>
    <w:div w:id="752898533">
      <w:bodyDiv w:val="1"/>
      <w:marLeft w:val="0"/>
      <w:marRight w:val="0"/>
      <w:marTop w:val="0"/>
      <w:marBottom w:val="0"/>
      <w:divBdr>
        <w:top w:val="none" w:sz="0" w:space="0" w:color="auto"/>
        <w:left w:val="none" w:sz="0" w:space="0" w:color="auto"/>
        <w:bottom w:val="none" w:sz="0" w:space="0" w:color="auto"/>
        <w:right w:val="none" w:sz="0" w:space="0" w:color="auto"/>
      </w:divBdr>
    </w:div>
    <w:div w:id="945649036">
      <w:bodyDiv w:val="1"/>
      <w:marLeft w:val="0"/>
      <w:marRight w:val="0"/>
      <w:marTop w:val="0"/>
      <w:marBottom w:val="0"/>
      <w:divBdr>
        <w:top w:val="none" w:sz="0" w:space="0" w:color="auto"/>
        <w:left w:val="none" w:sz="0" w:space="0" w:color="auto"/>
        <w:bottom w:val="none" w:sz="0" w:space="0" w:color="auto"/>
        <w:right w:val="none" w:sz="0" w:space="0" w:color="auto"/>
      </w:divBdr>
    </w:div>
    <w:div w:id="1021323765">
      <w:bodyDiv w:val="1"/>
      <w:marLeft w:val="0"/>
      <w:marRight w:val="0"/>
      <w:marTop w:val="0"/>
      <w:marBottom w:val="0"/>
      <w:divBdr>
        <w:top w:val="none" w:sz="0" w:space="0" w:color="auto"/>
        <w:left w:val="none" w:sz="0" w:space="0" w:color="auto"/>
        <w:bottom w:val="none" w:sz="0" w:space="0" w:color="auto"/>
        <w:right w:val="none" w:sz="0" w:space="0" w:color="auto"/>
      </w:divBdr>
    </w:div>
    <w:div w:id="1338650997">
      <w:bodyDiv w:val="1"/>
      <w:marLeft w:val="0"/>
      <w:marRight w:val="0"/>
      <w:marTop w:val="0"/>
      <w:marBottom w:val="0"/>
      <w:divBdr>
        <w:top w:val="none" w:sz="0" w:space="0" w:color="auto"/>
        <w:left w:val="none" w:sz="0" w:space="0" w:color="auto"/>
        <w:bottom w:val="none" w:sz="0" w:space="0" w:color="auto"/>
        <w:right w:val="none" w:sz="0" w:space="0" w:color="auto"/>
      </w:divBdr>
    </w:div>
    <w:div w:id="1530559224">
      <w:bodyDiv w:val="1"/>
      <w:marLeft w:val="0"/>
      <w:marRight w:val="0"/>
      <w:marTop w:val="0"/>
      <w:marBottom w:val="0"/>
      <w:divBdr>
        <w:top w:val="none" w:sz="0" w:space="0" w:color="auto"/>
        <w:left w:val="none" w:sz="0" w:space="0" w:color="auto"/>
        <w:bottom w:val="none" w:sz="0" w:space="0" w:color="auto"/>
        <w:right w:val="none" w:sz="0" w:space="0" w:color="auto"/>
      </w:divBdr>
      <w:divsChild>
        <w:div w:id="1688365080">
          <w:marLeft w:val="0"/>
          <w:marRight w:val="0"/>
          <w:marTop w:val="0"/>
          <w:marBottom w:val="0"/>
          <w:divBdr>
            <w:top w:val="none" w:sz="0" w:space="0" w:color="auto"/>
            <w:left w:val="none" w:sz="0" w:space="0" w:color="auto"/>
            <w:bottom w:val="none" w:sz="0" w:space="0" w:color="auto"/>
            <w:right w:val="none" w:sz="0" w:space="0" w:color="auto"/>
          </w:divBdr>
        </w:div>
        <w:div w:id="1964338142">
          <w:marLeft w:val="0"/>
          <w:marRight w:val="0"/>
          <w:marTop w:val="0"/>
          <w:marBottom w:val="0"/>
          <w:divBdr>
            <w:top w:val="none" w:sz="0" w:space="0" w:color="auto"/>
            <w:left w:val="none" w:sz="0" w:space="0" w:color="auto"/>
            <w:bottom w:val="none" w:sz="0" w:space="0" w:color="auto"/>
            <w:right w:val="none" w:sz="0" w:space="0" w:color="auto"/>
          </w:divBdr>
        </w:div>
      </w:divsChild>
    </w:div>
    <w:div w:id="1576823234">
      <w:bodyDiv w:val="1"/>
      <w:marLeft w:val="0"/>
      <w:marRight w:val="0"/>
      <w:marTop w:val="0"/>
      <w:marBottom w:val="0"/>
      <w:divBdr>
        <w:top w:val="none" w:sz="0" w:space="0" w:color="auto"/>
        <w:left w:val="none" w:sz="0" w:space="0" w:color="auto"/>
        <w:bottom w:val="none" w:sz="0" w:space="0" w:color="auto"/>
        <w:right w:val="none" w:sz="0" w:space="0" w:color="auto"/>
      </w:divBdr>
    </w:div>
    <w:div w:id="1606764502">
      <w:bodyDiv w:val="1"/>
      <w:marLeft w:val="0"/>
      <w:marRight w:val="0"/>
      <w:marTop w:val="0"/>
      <w:marBottom w:val="0"/>
      <w:divBdr>
        <w:top w:val="none" w:sz="0" w:space="0" w:color="auto"/>
        <w:left w:val="none" w:sz="0" w:space="0" w:color="auto"/>
        <w:bottom w:val="none" w:sz="0" w:space="0" w:color="auto"/>
        <w:right w:val="none" w:sz="0" w:space="0" w:color="auto"/>
      </w:divBdr>
    </w:div>
    <w:div w:id="1651209798">
      <w:bodyDiv w:val="1"/>
      <w:marLeft w:val="0"/>
      <w:marRight w:val="0"/>
      <w:marTop w:val="0"/>
      <w:marBottom w:val="0"/>
      <w:divBdr>
        <w:top w:val="none" w:sz="0" w:space="0" w:color="auto"/>
        <w:left w:val="none" w:sz="0" w:space="0" w:color="auto"/>
        <w:bottom w:val="none" w:sz="0" w:space="0" w:color="auto"/>
        <w:right w:val="none" w:sz="0" w:space="0" w:color="auto"/>
      </w:divBdr>
    </w:div>
    <w:div w:id="1889024971">
      <w:bodyDiv w:val="1"/>
      <w:marLeft w:val="0"/>
      <w:marRight w:val="0"/>
      <w:marTop w:val="0"/>
      <w:marBottom w:val="0"/>
      <w:divBdr>
        <w:top w:val="none" w:sz="0" w:space="0" w:color="auto"/>
        <w:left w:val="none" w:sz="0" w:space="0" w:color="auto"/>
        <w:bottom w:val="none" w:sz="0" w:space="0" w:color="auto"/>
        <w:right w:val="none" w:sz="0" w:space="0" w:color="auto"/>
      </w:divBdr>
    </w:div>
    <w:div w:id="2036465706">
      <w:bodyDiv w:val="1"/>
      <w:marLeft w:val="0"/>
      <w:marRight w:val="0"/>
      <w:marTop w:val="0"/>
      <w:marBottom w:val="0"/>
      <w:divBdr>
        <w:top w:val="none" w:sz="0" w:space="0" w:color="auto"/>
        <w:left w:val="none" w:sz="0" w:space="0" w:color="auto"/>
        <w:bottom w:val="none" w:sz="0" w:space="0" w:color="auto"/>
        <w:right w:val="none" w:sz="0" w:space="0" w:color="auto"/>
      </w:divBdr>
      <w:divsChild>
        <w:div w:id="70125770">
          <w:marLeft w:val="0"/>
          <w:marRight w:val="0"/>
          <w:marTop w:val="360"/>
          <w:marBottom w:val="0"/>
          <w:divBdr>
            <w:top w:val="none" w:sz="0" w:space="0" w:color="auto"/>
            <w:left w:val="none" w:sz="0" w:space="0" w:color="auto"/>
            <w:bottom w:val="none" w:sz="0" w:space="0" w:color="auto"/>
            <w:right w:val="none" w:sz="0" w:space="0" w:color="auto"/>
          </w:divBdr>
          <w:divsChild>
            <w:div w:id="1896818194">
              <w:marLeft w:val="120"/>
              <w:marRight w:val="0"/>
              <w:marTop w:val="0"/>
              <w:marBottom w:val="210"/>
              <w:divBdr>
                <w:top w:val="none" w:sz="0" w:space="0" w:color="auto"/>
                <w:left w:val="none" w:sz="0" w:space="0" w:color="auto"/>
                <w:bottom w:val="none" w:sz="0" w:space="0" w:color="auto"/>
                <w:right w:val="none" w:sz="0" w:space="0" w:color="auto"/>
              </w:divBdr>
            </w:div>
          </w:divsChild>
        </w:div>
        <w:div w:id="395706896">
          <w:marLeft w:val="0"/>
          <w:marRight w:val="0"/>
          <w:marTop w:val="360"/>
          <w:marBottom w:val="0"/>
          <w:divBdr>
            <w:top w:val="none" w:sz="0" w:space="0" w:color="auto"/>
            <w:left w:val="none" w:sz="0" w:space="0" w:color="auto"/>
            <w:bottom w:val="none" w:sz="0" w:space="0" w:color="auto"/>
            <w:right w:val="none" w:sz="0" w:space="0" w:color="auto"/>
          </w:divBdr>
          <w:divsChild>
            <w:div w:id="243148583">
              <w:marLeft w:val="120"/>
              <w:marRight w:val="0"/>
              <w:marTop w:val="0"/>
              <w:marBottom w:val="210"/>
              <w:divBdr>
                <w:top w:val="none" w:sz="0" w:space="0" w:color="auto"/>
                <w:left w:val="none" w:sz="0" w:space="0" w:color="auto"/>
                <w:bottom w:val="none" w:sz="0" w:space="0" w:color="auto"/>
                <w:right w:val="none" w:sz="0" w:space="0" w:color="auto"/>
              </w:divBdr>
            </w:div>
          </w:divsChild>
        </w:div>
        <w:div w:id="533732719">
          <w:marLeft w:val="0"/>
          <w:marRight w:val="0"/>
          <w:marTop w:val="360"/>
          <w:marBottom w:val="0"/>
          <w:divBdr>
            <w:top w:val="none" w:sz="0" w:space="0" w:color="auto"/>
            <w:left w:val="none" w:sz="0" w:space="0" w:color="auto"/>
            <w:bottom w:val="none" w:sz="0" w:space="0" w:color="auto"/>
            <w:right w:val="none" w:sz="0" w:space="0" w:color="auto"/>
          </w:divBdr>
          <w:divsChild>
            <w:div w:id="1014697145">
              <w:marLeft w:val="120"/>
              <w:marRight w:val="0"/>
              <w:marTop w:val="0"/>
              <w:marBottom w:val="210"/>
              <w:divBdr>
                <w:top w:val="none" w:sz="0" w:space="0" w:color="auto"/>
                <w:left w:val="none" w:sz="0" w:space="0" w:color="auto"/>
                <w:bottom w:val="none" w:sz="0" w:space="0" w:color="auto"/>
                <w:right w:val="none" w:sz="0" w:space="0" w:color="auto"/>
              </w:divBdr>
            </w:div>
          </w:divsChild>
        </w:div>
        <w:div w:id="650911331">
          <w:marLeft w:val="0"/>
          <w:marRight w:val="0"/>
          <w:marTop w:val="360"/>
          <w:marBottom w:val="0"/>
          <w:divBdr>
            <w:top w:val="none" w:sz="0" w:space="0" w:color="auto"/>
            <w:left w:val="none" w:sz="0" w:space="0" w:color="auto"/>
            <w:bottom w:val="none" w:sz="0" w:space="0" w:color="auto"/>
            <w:right w:val="none" w:sz="0" w:space="0" w:color="auto"/>
          </w:divBdr>
          <w:divsChild>
            <w:div w:id="655063777">
              <w:marLeft w:val="120"/>
              <w:marRight w:val="0"/>
              <w:marTop w:val="0"/>
              <w:marBottom w:val="210"/>
              <w:divBdr>
                <w:top w:val="none" w:sz="0" w:space="0" w:color="auto"/>
                <w:left w:val="none" w:sz="0" w:space="0" w:color="auto"/>
                <w:bottom w:val="none" w:sz="0" w:space="0" w:color="auto"/>
                <w:right w:val="none" w:sz="0" w:space="0" w:color="auto"/>
              </w:divBdr>
            </w:div>
          </w:divsChild>
        </w:div>
        <w:div w:id="856432639">
          <w:marLeft w:val="0"/>
          <w:marRight w:val="0"/>
          <w:marTop w:val="360"/>
          <w:marBottom w:val="0"/>
          <w:divBdr>
            <w:top w:val="none" w:sz="0" w:space="0" w:color="auto"/>
            <w:left w:val="none" w:sz="0" w:space="0" w:color="auto"/>
            <w:bottom w:val="none" w:sz="0" w:space="0" w:color="auto"/>
            <w:right w:val="none" w:sz="0" w:space="0" w:color="auto"/>
          </w:divBdr>
          <w:divsChild>
            <w:div w:id="633366630">
              <w:marLeft w:val="120"/>
              <w:marRight w:val="0"/>
              <w:marTop w:val="0"/>
              <w:marBottom w:val="210"/>
              <w:divBdr>
                <w:top w:val="none" w:sz="0" w:space="0" w:color="auto"/>
                <w:left w:val="none" w:sz="0" w:space="0" w:color="auto"/>
                <w:bottom w:val="none" w:sz="0" w:space="0" w:color="auto"/>
                <w:right w:val="none" w:sz="0" w:space="0" w:color="auto"/>
              </w:divBdr>
            </w:div>
          </w:divsChild>
        </w:div>
        <w:div w:id="1120148459">
          <w:marLeft w:val="0"/>
          <w:marRight w:val="0"/>
          <w:marTop w:val="360"/>
          <w:marBottom w:val="0"/>
          <w:divBdr>
            <w:top w:val="none" w:sz="0" w:space="0" w:color="auto"/>
            <w:left w:val="none" w:sz="0" w:space="0" w:color="auto"/>
            <w:bottom w:val="none" w:sz="0" w:space="0" w:color="auto"/>
            <w:right w:val="none" w:sz="0" w:space="0" w:color="auto"/>
          </w:divBdr>
          <w:divsChild>
            <w:div w:id="944460234">
              <w:marLeft w:val="120"/>
              <w:marRight w:val="0"/>
              <w:marTop w:val="0"/>
              <w:marBottom w:val="210"/>
              <w:divBdr>
                <w:top w:val="none" w:sz="0" w:space="0" w:color="auto"/>
                <w:left w:val="none" w:sz="0" w:space="0" w:color="auto"/>
                <w:bottom w:val="none" w:sz="0" w:space="0" w:color="auto"/>
                <w:right w:val="none" w:sz="0" w:space="0" w:color="auto"/>
              </w:divBdr>
            </w:div>
          </w:divsChild>
        </w:div>
        <w:div w:id="1276252647">
          <w:marLeft w:val="0"/>
          <w:marRight w:val="0"/>
          <w:marTop w:val="360"/>
          <w:marBottom w:val="0"/>
          <w:divBdr>
            <w:top w:val="none" w:sz="0" w:space="0" w:color="auto"/>
            <w:left w:val="none" w:sz="0" w:space="0" w:color="auto"/>
            <w:bottom w:val="none" w:sz="0" w:space="0" w:color="auto"/>
            <w:right w:val="none" w:sz="0" w:space="0" w:color="auto"/>
          </w:divBdr>
          <w:divsChild>
            <w:div w:id="1604147532">
              <w:marLeft w:val="120"/>
              <w:marRight w:val="0"/>
              <w:marTop w:val="0"/>
              <w:marBottom w:val="21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117794091" TargetMode="External"/><Relationship Id="rId21" Type="http://schemas.openxmlformats.org/officeDocument/2006/relationships/hyperlink" Target="https://docs.google.com/spreadsheets/d/1-o_fJoVdg2sKEP_z4JJ67zIlvUmhpJK8fugvTVZE9yc/edit" TargetMode="External"/><Relationship Id="rId34" Type="http://schemas.openxmlformats.org/officeDocument/2006/relationships/hyperlink" Target="https://support.parishsoft.com/hc/en-us/articles/115000249491-PSA-L-P-Vendor-1099-How-to-resolve-missing-or-incorrect-1099-amounts" TargetMode="External"/><Relationship Id="rId42" Type="http://schemas.openxmlformats.org/officeDocument/2006/relationships/hyperlink" Target="https://support.parishsoft.com/hc/en-us/search/click?data=BAh7CzoHaWRsKwgAnqvGGgA6D2FjY291bnRfaWRpA3M0CzoJdHlwZUkiDGFydGljbGUGOgZFVDoIdXJsSSJraHR0cHM6Ly9zdXBwb3J0LnBhcmlzaHNvZnQuY29tL2hjL2VuLXVzL2FydGljbGVzLzExNTAwMjI4NTU2OC1QU0F2LUwtUC1FbnRlci1CZWdpbm5pbmctQmFsYW5jZXMtVmlkZW8tBjsIVDoOc2VhcmNoX2lkSSIpMGE1Mjg5YTQtZWRjNi00MjUwLWI3ZTAtYzFhOGZjZjFiOWZkBjsIRjoJcmFua2kH--ac6288805475a2b16abbea3c4657c320cb41abcb" TargetMode="External"/><Relationship Id="rId47" Type="http://schemas.openxmlformats.org/officeDocument/2006/relationships/image" Target="media/image10.png"/><Relationship Id="rId50" Type="http://schemas.openxmlformats.org/officeDocument/2006/relationships/image" Target="media/image12.png"/><Relationship Id="rId55" Type="http://schemas.openxmlformats.org/officeDocument/2006/relationships/image" Target="media/image15.png"/><Relationship Id="rId63" Type="http://schemas.openxmlformats.org/officeDocument/2006/relationships/image" Target="media/image21.png"/><Relationship Id="rId68" Type="http://schemas.openxmlformats.org/officeDocument/2006/relationships/hyperlink" Target="https://support.parishsoft.com/hc/en-us/articles/115002290328-PSAv-Payroll-Account-Distributions-Videos-" TargetMode="External"/><Relationship Id="rId76" Type="http://schemas.openxmlformats.org/officeDocument/2006/relationships/hyperlink" Target="https://www.irs.gov/pub/irs-pdf/fw4.pdf" TargetMode="External"/><Relationship Id="rId84" Type="http://schemas.openxmlformats.org/officeDocument/2006/relationships/image" Target="media/image29.png"/><Relationship Id="rId89" Type="http://schemas.openxmlformats.org/officeDocument/2006/relationships/image" Target="media/image34.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https://community.intuit.com/browse/payroll-compliance-us-en" TargetMode="External"/><Relationship Id="rId2" Type="http://schemas.openxmlformats.org/officeDocument/2006/relationships/numbering" Target="numbering.xml"/><Relationship Id="rId16" Type="http://schemas.openxmlformats.org/officeDocument/2006/relationships/hyperlink" Target="https://community.intuit.com/content/p_na_na_gl_cas_na_article:L3XzsllsK_US_en_US" TargetMode="External"/><Relationship Id="rId29" Type="http://schemas.openxmlformats.org/officeDocument/2006/relationships/hyperlink" Target="https://quickbooks.intuit.com/learn-support/en-us/budget-topics/create-edit-and-manage-budgets/00/186454" TargetMode="External"/><Relationship Id="rId11" Type="http://schemas.openxmlformats.org/officeDocument/2006/relationships/hyperlink" Target="https://support.parishsoft.com/hc/en-us/search/click?data=BAh7CzoHaWRsKwj4XWvTUwA6D2FjY291bnRfaWRpA3M0CzoJdHlwZUkiDGFydGljbGUGOgZFVDoIdXJsSSIBm2h0dHBzOi8vc3VwcG9ydC5wYXJpc2hzb2Z0LmNvbS9oYy9lbi11cy9hcnRpY2xlcy8zNjAwMjkzMTQ1NTItUFNBLUwtUC1BY2NvdW50aW5nLUJhc2lzLUhvdy10by1jaGFuZ2UtZnJvbS1BY2NydWFsLUJhc2lzLUFjY291bnRpbmctdG8tQ2FzaC1CYXNpcy1BY2NvdW50aW5nBjsIVDoOc2VhcmNoX2lkSSIpNjI4YTBmY2YtMjI0NC00MTkxLTk3NGEtYzA4Yzc3YjM3NWM4BjsIRjoJcmFua2kH--4639f1cde8fc4eb9849f8c73efeab3a102976a81" TargetMode="External"/><Relationship Id="rId24" Type="http://schemas.openxmlformats.org/officeDocument/2006/relationships/hyperlink" Target="https://support.parishsoft.com/hc/en-us/articles/115000093371-PSA-Getting-Started-Accounts-How-to-add-an-account-when-part-of-a-diocese" TargetMode="Externa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hyperlink" Target="https://support.parishsoft.com/hc/en-us/articles/360000066011-PSA-Getting-Started-Deposits-How-to-Record-Prior-System-Outstanding-Deposits" TargetMode="External"/><Relationship Id="rId45" Type="http://schemas.openxmlformats.org/officeDocument/2006/relationships/hyperlink" Target="https://quickbooks.intuit.com/learn-support/en-us/chart-of-accounts/enter-opening-balances-for-accounts-in-quickbooks-online/00/185555" TargetMode="External"/><Relationship Id="rId53" Type="http://schemas.openxmlformats.org/officeDocument/2006/relationships/hyperlink" Target="https://support.parishsoft.com/hc/en-us/articles/115001729351-PSA-Payroll-Setup-2-Set-Up-Pay-Groups" TargetMode="External"/><Relationship Id="rId58" Type="http://schemas.openxmlformats.org/officeDocument/2006/relationships/hyperlink" Target="https://support.parishsoft.com/hc/en-us/articles/115002301228-PSAv-Payroll-Set-Up-Pay-Data-Pay-Items-Pay-Groups-Video-" TargetMode="External"/><Relationship Id="rId66" Type="http://schemas.openxmlformats.org/officeDocument/2006/relationships/image" Target="media/image23.png"/><Relationship Id="rId74" Type="http://schemas.openxmlformats.org/officeDocument/2006/relationships/image" Target="media/image26.png"/><Relationship Id="rId79" Type="http://schemas.openxmlformats.org/officeDocument/2006/relationships/hyperlink" Target="https://quickbooks.intuit.com/learn-support/en-us/process-payroll/supported-pay-types-and-deductions-explained/00/396117" TargetMode="External"/><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hyperlink" Target="https://quickbooks.intuit.com/learn-support/en-us/prior-payroll/not-seeing-a-payroll-item-when-entering-prior-payroll-totals/00/369552" TargetMode="External"/><Relationship Id="rId90" Type="http://schemas.openxmlformats.org/officeDocument/2006/relationships/image" Target="media/image35.png"/><Relationship Id="rId95" Type="http://schemas.openxmlformats.org/officeDocument/2006/relationships/hyperlink" Target="https://quickbooks.intuit.com/learn-support/en-us/set-up-payroll/online-payroll-get-started-videos-for-customers-with-pay-history/00/594479" TargetMode="External"/><Relationship Id="rId19" Type="http://schemas.openxmlformats.org/officeDocument/2006/relationships/hyperlink" Target="https://support.parishsoft.com/hc/en-us/articles/115002181647-PSAv-L-P-Statement-of-Activities-Video-" TargetMode="External"/><Relationship Id="rId14" Type="http://schemas.openxmlformats.org/officeDocument/2006/relationships/hyperlink" Target="https://support.parishsoft.com/hc/en-us/articles/115002117688-PSA-L-P-or-Payroll-1099-1096-Reporting-Requirements" TargetMode="External"/><Relationship Id="rId22" Type="http://schemas.openxmlformats.org/officeDocument/2006/relationships/image" Target="media/image2.png"/><Relationship Id="rId27" Type="http://schemas.openxmlformats.org/officeDocument/2006/relationships/hyperlink" Target="https://support.parishsoft.com/hc/en-us/articles/360021398592-PSA-L-P-Budgets-How-to-create-next-year-s-budget-using-the-screen-entry-option-used-most-often-" TargetMode="External"/><Relationship Id="rId30" Type="http://schemas.openxmlformats.org/officeDocument/2006/relationships/hyperlink" Target="https://support.parishsoft.com/hc/en-us/articles/115002117688-PSA-L-P-or-Payroll-1099-1096-Reporting-Requirements" TargetMode="External"/><Relationship Id="rId35" Type="http://schemas.openxmlformats.org/officeDocument/2006/relationships/hyperlink" Target="https://support.parishsoft.com/hc/en-us/articles/360003035212-PSA-Getting-Started-Bills-How-to-enter-bills-already-recorded-in-your-old-system-pseudo-bills-" TargetMode="External"/><Relationship Id="rId43" Type="http://schemas.openxmlformats.org/officeDocument/2006/relationships/hyperlink" Target="https://support.parishsoft.com/hc/en-us/articles/360003111631-PSA-Getting-Started-Basic-Setup-Enter-beginning-balances" TargetMode="External"/><Relationship Id="rId48" Type="http://schemas.openxmlformats.org/officeDocument/2006/relationships/image" Target="media/image11.png"/><Relationship Id="rId56" Type="http://schemas.openxmlformats.org/officeDocument/2006/relationships/image" Target="media/image16.png"/><Relationship Id="rId64" Type="http://schemas.openxmlformats.org/officeDocument/2006/relationships/image" Target="media/image22.png"/><Relationship Id="rId69" Type="http://schemas.openxmlformats.org/officeDocument/2006/relationships/hyperlink" Target="https://support.parishsoft.com/hc/en-us/articles/115001741732-PSA-Payroll-Setup-5-Enter-Account-Distributions" TargetMode="External"/><Relationship Id="rId77" Type="http://schemas.openxmlformats.org/officeDocument/2006/relationships/hyperlink" Target="https://quickbooks.intuit.com/learn-support/en-us/process-payroll/clergy-and-church-payroll/00/370731" TargetMode="External"/><Relationship Id="rId8" Type="http://schemas.openxmlformats.org/officeDocument/2006/relationships/hyperlink" Target="https://diolc.parishsoftaccounting.com" TargetMode="External"/><Relationship Id="rId51" Type="http://schemas.openxmlformats.org/officeDocument/2006/relationships/image" Target="media/image13.png"/><Relationship Id="rId72" Type="http://schemas.openxmlformats.org/officeDocument/2006/relationships/hyperlink" Target="https://support.parishsoft.com/hc/en-us/articles/115001735111-PSA-Payroll-Setup-6-Set-up-Payroll-Check-Layout" TargetMode="External"/><Relationship Id="rId80" Type="http://schemas.openxmlformats.org/officeDocument/2006/relationships/hyperlink" Target="https://quickbooks.intuit.com/learn-support/en-us/set-up-employees/set-up-a-prior-payroll/00/370460" TargetMode="External"/><Relationship Id="rId85" Type="http://schemas.openxmlformats.org/officeDocument/2006/relationships/image" Target="media/image30.png"/><Relationship Id="rId93" Type="http://schemas.openxmlformats.org/officeDocument/2006/relationships/hyperlink" Target="https://www.eftps.gov/eftps/"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upport.parishsoft.com/hc/en-us/articles/115000095431-PSA-L-P-Accounting-Period-How-to-increment-the-current-accounting-period-or-close-the-month-" TargetMode="External"/><Relationship Id="rId17" Type="http://schemas.openxmlformats.org/officeDocument/2006/relationships/hyperlink" Target="https://support.parishsoft.com/hc/en-us/articles/115001535891-PSA-L-P-Reports-General-Ledger-detailed-transactions-" TargetMode="External"/><Relationship Id="rId25" Type="http://schemas.openxmlformats.org/officeDocument/2006/relationships/hyperlink" Target="https://youtu.be/xys6_ccCLSc" TargetMode="Externa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hyperlink" Target="https://quickbooks.intuit.com/learn-support/en-us/journal-entries/what-to-do-if-you-didn-t-enter-an-opening-balance-in-quickbooks/00/193167" TargetMode="External"/><Relationship Id="rId59" Type="http://schemas.openxmlformats.org/officeDocument/2006/relationships/hyperlink" Target="https://support.parishsoft.com/hc/en-us/articles/115001740072-PSA-Payroll-Setup-3-Enter-Pay-Items" TargetMode="External"/><Relationship Id="rId67" Type="http://schemas.openxmlformats.org/officeDocument/2006/relationships/image" Target="media/image24.png"/><Relationship Id="rId20" Type="http://schemas.openxmlformats.org/officeDocument/2006/relationships/hyperlink" Target="https://support.parishsoft.com/hc/en-us/articles/360013102152-PSA-L-P-Reports-How-to-find-the-transactions-that-make-up-the-balance-of-your-A-P-account" TargetMode="External"/><Relationship Id="rId41" Type="http://schemas.openxmlformats.org/officeDocument/2006/relationships/hyperlink" Target="https://support.parishsoft.com/hc/en-us/articles/115002783651-PSA-Getting-Started-Beginning-balances-Considerations-for-converting-balances-and-or-summary-activity" TargetMode="External"/><Relationship Id="rId54" Type="http://schemas.openxmlformats.org/officeDocument/2006/relationships/image" Target="media/image14.png"/><Relationship Id="rId62" Type="http://schemas.openxmlformats.org/officeDocument/2006/relationships/image" Target="media/image20.png"/><Relationship Id="rId70" Type="http://schemas.openxmlformats.org/officeDocument/2006/relationships/hyperlink" Target="https://docs.google.com/spreadsheets/d/1-o_fJoVdg2sKEP_z4JJ67zIlvUmhpJK8fugvTVZE9yc/edit" TargetMode="External"/><Relationship Id="rId75" Type="http://schemas.openxmlformats.org/officeDocument/2006/relationships/image" Target="media/image27.png"/><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hyperlink" Target="https://community.intuit.com/browse/payroll-compliance-us-en"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parishsoft.com/hc/en-us/articles/115000726372-PSA-L-P-Bank-Reconciliation-How-to-reconcile-your-bank-statement-Basic-Steps-Instructions" TargetMode="External"/><Relationship Id="rId23" Type="http://schemas.openxmlformats.org/officeDocument/2006/relationships/hyperlink" Target="https://diolc.parishsoftaccounting.com/" TargetMode="External"/><Relationship Id="rId28" Type="http://schemas.openxmlformats.org/officeDocument/2006/relationships/image" Target="media/image3.png"/><Relationship Id="rId36" Type="http://schemas.openxmlformats.org/officeDocument/2006/relationships/hyperlink" Target="https://support.parishsoft.com/hc/en-us/articles/115002119728-PSA-Getting-Started-Checks-How-to-record-prior-system-outstanding-checks-pseudo-checks-" TargetMode="External"/><Relationship Id="rId49" Type="http://schemas.openxmlformats.org/officeDocument/2006/relationships/hyperlink" Target="https://quickbooks.intuit.com/learn-support/en-us/chart-of-accounts/connect-bank-and-credit-card-accounts-to-quickbooks-online/00/186370" TargetMode="External"/><Relationship Id="rId57" Type="http://schemas.openxmlformats.org/officeDocument/2006/relationships/image" Target="media/image17.png"/><Relationship Id="rId10" Type="http://schemas.openxmlformats.org/officeDocument/2006/relationships/hyperlink" Target="https://support.parishsoft.com/hc/en-us/search/click?data=BAh7CzoHaWRsKwhL06fGGgA6D2FjY291bnRfaWRpA3M0CzoJdHlwZUkiDGFydGljbGUGOgZFVDoIdXJsSSJ1aHR0cHM6Ly9zdXBwb3J0LnBhcmlzaHNvZnQuY29tL2hjL2VuLXVzL2FydGljbGVzLzExNTAwMjAzNzA2Ny1QU0F2LUwtUC1BY2NvdW50aW5nLU1ldGhvZHMtQ2FzaC12cy1BY2NydWFsLVZpZGVvLQY7CFQ6DnNlYXJjaF9pZEkiKTYyOGEwZmNmLTIyNDQtNDE5MS05NzRhLWMwOGM3N2IzNzVjOAY7CEY6CXJhbmtpBg%3D%3D--e9fe989a1acbddd11eb85b192c5abe3ddcbee7e1" TargetMode="External"/><Relationship Id="rId31" Type="http://schemas.openxmlformats.org/officeDocument/2006/relationships/hyperlink" Target="https://support.parishsoft.com/hc/en-us/articles/115001654312" TargetMode="External"/><Relationship Id="rId44" Type="http://schemas.openxmlformats.org/officeDocument/2006/relationships/image" Target="media/image9.png"/><Relationship Id="rId52" Type="http://schemas.openxmlformats.org/officeDocument/2006/relationships/hyperlink" Target="https://www.youtube.com/watch?v=7DSvJeyMf28" TargetMode="External"/><Relationship Id="rId60" Type="http://schemas.openxmlformats.org/officeDocument/2006/relationships/image" Target="media/image18.png"/><Relationship Id="rId65" Type="http://schemas.openxmlformats.org/officeDocument/2006/relationships/hyperlink" Target="https://support.parishsoft.com/hc/en-us/articles/115001730751-PSA-Payroll-Setup-4-Manage-Deductions-and-Benefits" TargetMode="External"/><Relationship Id="rId73" Type="http://schemas.openxmlformats.org/officeDocument/2006/relationships/hyperlink" Target="https://support.parishsoft.com/hc/en-us/articles/115001744132-PSA-Payroll-Setup-7-0-Enter-Employee-Information" TargetMode="External"/><Relationship Id="rId78" Type="http://schemas.openxmlformats.org/officeDocument/2006/relationships/hyperlink" Target="https://quickbooks.intuit.com/learn-support/en-us/taxes/quickbooks-online-payroll-and-the-w4/00/645453" TargetMode="External"/><Relationship Id="rId81" Type="http://schemas.openxmlformats.org/officeDocument/2006/relationships/hyperlink" Target="https://quickbooks.intuit.com/learn-support/en-us/paycheck-forms/add-paycheck-totals-for-your-w-2-employees-paid-this-year/00/369930" TargetMode="External"/><Relationship Id="rId86" Type="http://schemas.openxmlformats.org/officeDocument/2006/relationships/image" Target="media/image31.png"/><Relationship Id="rId94" Type="http://schemas.openxmlformats.org/officeDocument/2006/relationships/hyperlink" Target="https://quickbooks.intuit.com/learn-support/en-us/pin-pads/enroll-in-electronic-federal-tax-payment-system-eftps/00/369932"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support.parishsoft.com/hc/en-us/articles/115000105391-PSA-L-P-Accounts-How-to-archive-an-account" TargetMode="External"/><Relationship Id="rId18" Type="http://schemas.openxmlformats.org/officeDocument/2006/relationships/hyperlink" Target="https://support.parishsoft.com/hc/en-us/articles/360029597111-PSA-L-P-Reports-How-to-get-a-Balance-Sheet-" TargetMode="External"/><Relationship Id="rId3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CF3FC-4D23-49CF-88AF-CAEA36618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6996</Words>
  <Characters>39883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Slomiany</dc:creator>
  <cp:keywords/>
  <dc:description/>
  <cp:lastModifiedBy>Nick Lichter</cp:lastModifiedBy>
  <cp:revision>2</cp:revision>
  <cp:lastPrinted>2021-06-07T15:55:00Z</cp:lastPrinted>
  <dcterms:created xsi:type="dcterms:W3CDTF">2021-07-28T21:14:00Z</dcterms:created>
  <dcterms:modified xsi:type="dcterms:W3CDTF">2021-07-28T21:14:00Z</dcterms:modified>
</cp:coreProperties>
</file>